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832"/>
      </w:tblGrid>
      <w:tr>
        <w:trPr>
          <w:trHeight w:val="2696" w:hRule="atLeast"/>
        </w:trPr>
        <w:tc>
          <w:tcPr>
            <w:tcW w:w="9832" w:type="dxa"/>
            <w:tcBorders/>
          </w:tcPr>
          <w:tbl>
            <w:tblPr>
              <w:tblW w:w="9616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9616"/>
            </w:tblGrid>
            <w:tr>
              <w:trPr>
                <w:trHeight w:val="3194" w:hRule="atLeast"/>
              </w:trPr>
              <w:tc>
                <w:tcPr>
                  <w:tcW w:w="96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tbl>
                  <w:tblPr>
                    <w:tblW w:w="9250" w:type="dxa"/>
                    <w:jc w:val="left"/>
                    <w:tblInd w:w="1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lastRow="1" w:firstRow="1" w:lastColumn="1" w:firstColumn="1" w:val="01e0" w:noHBand="0" w:noVBand="0"/>
                  </w:tblPr>
                  <w:tblGrid>
                    <w:gridCol w:w="9250"/>
                  </w:tblGrid>
                  <w:tr>
                    <w:trPr>
                      <w:trHeight w:val="2885" w:hRule="atLeast"/>
                    </w:trPr>
                    <w:tc>
                      <w:tcPr>
                        <w:tcW w:w="925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666750" cy="828675"/>
                              <wp:effectExtent l="0" t="0" r="0" b="0"/>
                              <wp:docPr id="1" name="Рисунок 1" descr="gerb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 descr="gerb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Normal"/>
                          <w:keepNext w:val="true"/>
                          <w:numPr>
                            <w:ilvl w:val="0"/>
                            <w:numId w:val="0"/>
                          </w:numPr>
                          <w:spacing w:lineRule="auto" w:line="240" w:before="0" w:after="0"/>
                          <w:jc w:val="center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8"/>
                            <w:szCs w:val="32"/>
                          </w:rPr>
                          <w:t xml:space="preserve">Администрация </w:t>
                        </w:r>
                      </w:p>
                      <w:p>
                        <w:pPr>
                          <w:pStyle w:val="Normal"/>
                          <w:keepNext w:val="true"/>
                          <w:numPr>
                            <w:ilvl w:val="0"/>
                            <w:numId w:val="0"/>
                          </w:numPr>
                          <w:spacing w:lineRule="auto" w:line="240" w:before="0" w:after="0"/>
                          <w:jc w:val="center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8"/>
                            <w:szCs w:val="32"/>
                          </w:rPr>
                          <w:t>Пестяковского муниципального района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32"/>
                            <w:szCs w:val="32"/>
                          </w:rPr>
                          <w:t>Ивановской  области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>155650, Ивановская обл., п. Пестяки, ул. Ленина, д.4, тел./факс (49346) 2-10-15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hyperlink r:id="rId3"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pestyaki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@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pestyaki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hyperlink r:id="rId4"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rayadm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01@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yandex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реестра муниципальной собственности Пестяковского муниципального района </w:t>
      </w:r>
    </w:p>
    <w:tbl>
      <w:tblPr>
        <w:tblStyle w:val="a3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6"/>
        <w:gridCol w:w="3061"/>
        <w:gridCol w:w="1759"/>
        <w:gridCol w:w="2044"/>
        <w:gridCol w:w="1784"/>
      </w:tblGrid>
      <w:tr>
        <w:trPr/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Основание включения в реестр</w:t>
            </w:r>
          </w:p>
        </w:tc>
        <w:tc>
          <w:tcPr>
            <w:tcW w:w="17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061" w:type="dxa"/>
            <w:tcBorders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Водоем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 Северная</w:t>
            </w:r>
          </w:p>
        </w:tc>
        <w:tc>
          <w:tcPr>
            <w:tcW w:w="17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1.1.75</w:t>
            </w:r>
          </w:p>
        </w:tc>
        <w:tc>
          <w:tcPr>
            <w:tcW w:w="20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Решение Малого Совета Ивановского областного Совета народных депутатов двадцать первого созыва №65 от 10.06.1992 г. «О передаче государственных предприятий, организаций и учреждений, а также иного государственного имущества в муниципальную собственность Пестяковского района»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Постановление Администрации Пестяковского муниципального района Ивановской области от 14.11.2014 №357 «О принятии в муниципальную собственность»</w:t>
            </w:r>
          </w:p>
        </w:tc>
        <w:tc>
          <w:tcPr>
            <w:tcW w:w="178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МУП «Пестяковское ЖКХ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061" w:type="dxa"/>
            <w:tcBorders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Водоем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Фурманова</w:t>
            </w:r>
          </w:p>
        </w:tc>
        <w:tc>
          <w:tcPr>
            <w:tcW w:w="17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1.1.76</w:t>
            </w:r>
          </w:p>
        </w:tc>
        <w:tc>
          <w:tcPr>
            <w:tcW w:w="20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061" w:type="dxa"/>
            <w:tcBorders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Водоем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7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1.1.77</w:t>
            </w:r>
          </w:p>
        </w:tc>
        <w:tc>
          <w:tcPr>
            <w:tcW w:w="20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0" w:header="0" w:top="56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21e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f21ec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f21ec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qFormat/>
    <w:rsid w:val="00af21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f21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f21ec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styaki@pestyaki.ru" TargetMode="External"/><Relationship Id="rId4" Type="http://schemas.openxmlformats.org/officeDocument/2006/relationships/hyperlink" Target="mailto:rayadm01@yandex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LibreOffice/6.4.1.2$Linux_X86_64 LibreOffice_project/40$Build-2</Application>
  <Pages>1</Pages>
  <Words>104</Words>
  <Characters>803</Characters>
  <CharactersWithSpaces>885</CharactersWithSpaces>
  <Paragraphs>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2020-05-20T09:57:00Z</dcterms:created>
  <dc:creator>Континент</dc:creator>
  <dc:description/>
  <dc:language>ru-RU</dc:language>
  <cp:lastModifiedBy/>
  <dcterms:modified xsi:type="dcterms:W3CDTF">2021-03-15T17:04:46Z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