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7F" w:rsidRPr="00261006" w:rsidRDefault="00535DF5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Отдел</w:t>
      </w:r>
      <w:r w:rsidR="00D54A7F" w:rsidRPr="00261006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D54A7F" w:rsidRPr="00261006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00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261006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Pr="00261006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19150"/>
            <wp:effectExtent l="19050" t="19050" r="28575" b="1905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A7F" w:rsidRPr="00261006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006">
        <w:rPr>
          <w:rFonts w:ascii="Times New Roman" w:hAnsi="Times New Roman" w:cs="Times New Roman"/>
          <w:b/>
          <w:sz w:val="32"/>
          <w:szCs w:val="32"/>
        </w:rPr>
        <w:t>Публичный доклад</w:t>
      </w:r>
    </w:p>
    <w:p w:rsidR="00D54A7F" w:rsidRPr="00261006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A7F" w:rsidRPr="00535DF5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color w:val="B8CCE4" w:themeColor="accent1" w:themeTint="66"/>
          <w:sz w:val="32"/>
          <w:szCs w:val="32"/>
        </w:rPr>
      </w:pPr>
    </w:p>
    <w:p w:rsidR="00D54A7F" w:rsidRPr="00261006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006">
        <w:rPr>
          <w:rFonts w:ascii="Times New Roman" w:hAnsi="Times New Roman" w:cs="Times New Roman"/>
          <w:b/>
          <w:sz w:val="32"/>
          <w:szCs w:val="32"/>
        </w:rPr>
        <w:t xml:space="preserve">о состоянии и результатах деятельности </w:t>
      </w:r>
    </w:p>
    <w:p w:rsidR="00D54A7F" w:rsidRPr="00261006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006">
        <w:rPr>
          <w:rFonts w:ascii="Times New Roman" w:hAnsi="Times New Roman" w:cs="Times New Roman"/>
          <w:b/>
          <w:sz w:val="32"/>
          <w:szCs w:val="32"/>
        </w:rPr>
        <w:t>системы образования Пестяковского муниципального района</w:t>
      </w:r>
    </w:p>
    <w:p w:rsidR="00D54A7F" w:rsidRPr="00261006" w:rsidRDefault="00535DF5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2016-2017</w:t>
      </w:r>
      <w:r w:rsidR="00D54A7F" w:rsidRPr="0026100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4A7F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C72E3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Пестяки </w:t>
      </w:r>
      <w:r w:rsidR="009A6749">
        <w:rPr>
          <w:rFonts w:ascii="Times New Roman" w:hAnsi="Times New Roman" w:cs="Times New Roman"/>
          <w:b/>
          <w:sz w:val="28"/>
          <w:szCs w:val="28"/>
        </w:rPr>
        <w:t>–</w:t>
      </w:r>
      <w:r w:rsidR="00535DF5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 w:rsidR="009A67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2B" w:rsidRDefault="0023462B" w:rsidP="00D5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6C8" w:rsidRDefault="003476C8" w:rsidP="00D5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A7F" w:rsidRPr="00261006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006">
        <w:rPr>
          <w:rFonts w:ascii="Times New Roman" w:hAnsi="Times New Roman" w:cs="Times New Roman"/>
          <w:b/>
          <w:sz w:val="24"/>
          <w:szCs w:val="24"/>
        </w:rPr>
        <w:lastRenderedPageBreak/>
        <w:t>Составители: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006">
        <w:rPr>
          <w:rFonts w:ascii="Times New Roman" w:hAnsi="Times New Roman" w:cs="Times New Roman"/>
          <w:b/>
          <w:i/>
          <w:sz w:val="28"/>
          <w:szCs w:val="28"/>
        </w:rPr>
        <w:t xml:space="preserve">Романова Н. Г.,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Пронюшкина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Г.Ю.,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Манакина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Э.В.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4A7F" w:rsidRPr="00261006" w:rsidRDefault="00D54A7F" w:rsidP="00D5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006">
        <w:rPr>
          <w:rFonts w:ascii="Times New Roman" w:hAnsi="Times New Roman" w:cs="Times New Roman"/>
          <w:sz w:val="28"/>
          <w:szCs w:val="28"/>
        </w:rPr>
        <w:t>Под редакцией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6">
        <w:rPr>
          <w:rFonts w:ascii="Times New Roman" w:hAnsi="Times New Roman" w:cs="Times New Roman"/>
          <w:b/>
          <w:sz w:val="28"/>
          <w:szCs w:val="28"/>
        </w:rPr>
        <w:t>Г. Ю. Соколовой,</w:t>
      </w:r>
    </w:p>
    <w:p w:rsidR="00D54A7F" w:rsidRPr="00261006" w:rsidRDefault="00D54A7F" w:rsidP="00D5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006">
        <w:rPr>
          <w:rFonts w:ascii="Times New Roman" w:hAnsi="Times New Roman" w:cs="Times New Roman"/>
          <w:sz w:val="28"/>
          <w:szCs w:val="28"/>
        </w:rPr>
        <w:t>начальника отдела образования</w:t>
      </w: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006">
        <w:rPr>
          <w:rFonts w:ascii="Times New Roman" w:hAnsi="Times New Roman" w:cs="Times New Roman"/>
          <w:sz w:val="28"/>
          <w:szCs w:val="28"/>
        </w:rPr>
        <w:t>Администрации Пестяковского муниципального района</w:t>
      </w:r>
    </w:p>
    <w:p w:rsidR="00D54A7F" w:rsidRDefault="00D54A7F" w:rsidP="00D54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A7F" w:rsidRDefault="00D54A7F" w:rsidP="00D54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A7F" w:rsidRDefault="00D54A7F" w:rsidP="00D54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A7F" w:rsidRPr="00535DF5" w:rsidRDefault="00D54A7F" w:rsidP="00D54A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5DF5">
        <w:rPr>
          <w:sz w:val="28"/>
          <w:szCs w:val="28"/>
        </w:rPr>
        <w:t>Ежегодный публичный доклад Управления образования Администрации Пестяковского муни</w:t>
      </w:r>
      <w:r w:rsidR="00535DF5" w:rsidRPr="00535DF5">
        <w:rPr>
          <w:sz w:val="28"/>
          <w:szCs w:val="28"/>
        </w:rPr>
        <w:t>ципального района по итогам 2016-2017</w:t>
      </w:r>
      <w:r w:rsidRPr="00535DF5">
        <w:rPr>
          <w:sz w:val="28"/>
          <w:szCs w:val="28"/>
        </w:rPr>
        <w:t xml:space="preserve"> учебного года подготовлен на основе мониторинга образовательных результатов, условий функционирования муниципальной образовательной системы и внешних запросов к системе образования. Доклад включает в себя статистическую информацию, самооценку результатов и условий деятельности, соответствие основным направлениям и приоритетам федеральной, региональной и муниципальной образовательной политики, выявление проблем и постановку задач на предстоящий период развития.</w:t>
      </w:r>
    </w:p>
    <w:p w:rsidR="00D54A7F" w:rsidRPr="00535DF5" w:rsidRDefault="00D54A7F" w:rsidP="00D54A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5DF5">
        <w:rPr>
          <w:sz w:val="28"/>
          <w:szCs w:val="28"/>
        </w:rPr>
        <w:t>Цель публичного доклада - показать, в какой мере деятельность муниципального органа управления образования обеспечивает полноту предоставляемых образовательных услуг, как реагирует на происходящие изменения, насколько эффективно использует ресурсы и каковы результаты развития муниципальной си</w:t>
      </w:r>
      <w:r w:rsidR="00535DF5">
        <w:rPr>
          <w:sz w:val="28"/>
          <w:szCs w:val="28"/>
        </w:rPr>
        <w:t>стемы образования района за 2016-2017</w:t>
      </w:r>
      <w:r w:rsidRPr="00535DF5">
        <w:rPr>
          <w:sz w:val="28"/>
          <w:szCs w:val="28"/>
        </w:rPr>
        <w:t xml:space="preserve"> учебный год.</w:t>
      </w:r>
    </w:p>
    <w:p w:rsidR="00D54A7F" w:rsidRPr="00535DF5" w:rsidRDefault="00D54A7F" w:rsidP="00D54A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535DF5">
        <w:rPr>
          <w:sz w:val="28"/>
          <w:szCs w:val="28"/>
        </w:rPr>
        <w:t>Публичный доклад составлен на основе рекомендаций Департамента стратегического развития, изложенных в письме Министерства образования и науки от 28 октября 2010 г. №13-312 «О подготовке публичных докладов»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</w:t>
      </w:r>
      <w:proofErr w:type="gramEnd"/>
    </w:p>
    <w:p w:rsidR="007F4184" w:rsidRPr="00535DF5" w:rsidRDefault="007F4184" w:rsidP="00D54A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184" w:rsidRPr="00535DF5" w:rsidRDefault="007F4184" w:rsidP="00D54A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F4184" w:rsidRPr="00360D87" w:rsidRDefault="007F4184" w:rsidP="00D54A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</w:p>
    <w:p w:rsidR="00D54A7F" w:rsidRPr="00261006" w:rsidRDefault="00D54A7F" w:rsidP="00D54A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A7F" w:rsidRPr="00261006" w:rsidRDefault="00D54A7F" w:rsidP="00D54A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A7F" w:rsidRDefault="00D54A7F" w:rsidP="00D5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7F" w:rsidRDefault="00D54A7F" w:rsidP="00D54A7F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6130" w:type="pct"/>
        <w:tblInd w:w="-318" w:type="dxa"/>
        <w:tblLook w:val="04A0"/>
      </w:tblPr>
      <w:tblGrid>
        <w:gridCol w:w="9638"/>
        <w:gridCol w:w="2096"/>
      </w:tblGrid>
      <w:tr w:rsidR="00D54A7F" w:rsidRPr="006E2B88" w:rsidTr="00B32BAC">
        <w:tc>
          <w:tcPr>
            <w:tcW w:w="4107" w:type="pct"/>
          </w:tcPr>
          <w:p w:rsidR="00B32BAC" w:rsidRDefault="00B32BAC" w:rsidP="00B32B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BAC" w:rsidRDefault="00B32BAC" w:rsidP="00B32B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8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B8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  <w:bookmarkStart w:id="0" w:name="_GoBack"/>
            <w:bookmarkEnd w:id="0"/>
            <w:r w:rsidR="007F4184">
              <w:rPr>
                <w:rFonts w:ascii="Times New Roman" w:hAnsi="Times New Roman" w:cs="Times New Roman"/>
                <w:sz w:val="28"/>
                <w:szCs w:val="28"/>
              </w:rPr>
              <w:t xml:space="preserve">     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6E2B88" w:rsidRDefault="00D54A7F" w:rsidP="00B32BAC">
            <w:pPr>
              <w:pStyle w:val="a3"/>
              <w:tabs>
                <w:tab w:val="left" w:pos="-426"/>
              </w:tabs>
              <w:spacing w:after="0"/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1214FB" w:rsidRDefault="00D54A7F" w:rsidP="00B32BAC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B">
              <w:rPr>
                <w:rFonts w:ascii="Times New Roman" w:hAnsi="Times New Roman" w:cs="Times New Roman"/>
                <w:sz w:val="28"/>
                <w:szCs w:val="28"/>
              </w:rPr>
              <w:t>1. Цели и задачи районной муниципальной системы образования</w:t>
            </w:r>
            <w:r w:rsidR="007F4184">
              <w:rPr>
                <w:rFonts w:ascii="Times New Roman" w:hAnsi="Times New Roman" w:cs="Times New Roman"/>
                <w:sz w:val="28"/>
                <w:szCs w:val="28"/>
              </w:rPr>
              <w:t>. 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1214FB" w:rsidRDefault="00D54A7F" w:rsidP="00B32BAC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B">
              <w:rPr>
                <w:rFonts w:ascii="Times New Roman" w:hAnsi="Times New Roman" w:cs="Times New Roman"/>
                <w:sz w:val="28"/>
                <w:szCs w:val="28"/>
              </w:rPr>
              <w:t xml:space="preserve">2. Доступность образования </w:t>
            </w:r>
            <w:r w:rsidR="007F4184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………………………………………  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 xml:space="preserve"> 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1214FB" w:rsidRDefault="00D54A7F" w:rsidP="00B32BAC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4FB">
              <w:rPr>
                <w:rFonts w:ascii="Times New Roman" w:hAnsi="Times New Roman" w:cs="Times New Roman"/>
                <w:sz w:val="28"/>
                <w:szCs w:val="28"/>
              </w:rPr>
              <w:t>. Результаты деятельности системы образования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>…………………11-19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1214FB" w:rsidRDefault="00D54A7F" w:rsidP="00B32BAC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4FB">
              <w:rPr>
                <w:rFonts w:ascii="Times New Roman" w:hAnsi="Times New Roman" w:cs="Times New Roman"/>
                <w:sz w:val="28"/>
                <w:szCs w:val="28"/>
              </w:rPr>
              <w:t>. Условия обучения и эффективность использования ресурсов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>….19-21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6E2B88" w:rsidRDefault="00D54A7F" w:rsidP="00B32BAC">
            <w:pPr>
              <w:pStyle w:val="a3"/>
              <w:tabs>
                <w:tab w:val="left" w:pos="-108"/>
              </w:tabs>
              <w:spacing w:after="0"/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 </w:t>
            </w:r>
            <w:r w:rsidRPr="006E2B88">
              <w:rPr>
                <w:rFonts w:ascii="Times New Roman" w:hAnsi="Times New Roman" w:cs="Times New Roman"/>
                <w:sz w:val="28"/>
                <w:szCs w:val="28"/>
              </w:rPr>
              <w:t>Меры по развитию муниципальной системы образования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>……  21-24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2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E2B88">
              <w:rPr>
                <w:rFonts w:ascii="Times New Roman" w:hAnsi="Times New Roman" w:cs="Times New Roman"/>
                <w:sz w:val="28"/>
                <w:szCs w:val="28"/>
              </w:rPr>
              <w:t>Решения, принятые по итогам общественного обсуждения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>…..    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6E2B88" w:rsidRDefault="00D54A7F" w:rsidP="00B32BAC">
            <w:pPr>
              <w:pStyle w:val="a3"/>
              <w:tabs>
                <w:tab w:val="left" w:pos="-108"/>
              </w:tabs>
              <w:spacing w:after="0"/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pStyle w:val="a3"/>
              <w:tabs>
                <w:tab w:val="left" w:pos="34"/>
              </w:tabs>
              <w:spacing w:after="0"/>
              <w:ind w:left="176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B8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C72E3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176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184" w:rsidRDefault="007F4184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BAC" w:rsidRDefault="00B32BAC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7F" w:rsidRPr="006E2B88" w:rsidRDefault="00D54A7F" w:rsidP="00B32BAC">
            <w:pPr>
              <w:pStyle w:val="a3"/>
              <w:tabs>
                <w:tab w:val="left" w:pos="-108"/>
              </w:tabs>
              <w:spacing w:after="0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B8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93" w:type="pct"/>
          </w:tcPr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7F" w:rsidRPr="006E2B88" w:rsidRDefault="00D54A7F" w:rsidP="00B32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A7F" w:rsidRPr="006E2B88" w:rsidRDefault="00D54A7F" w:rsidP="00D54A7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B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Социально – экономическая характеристика муниципального образования</w:t>
      </w:r>
    </w:p>
    <w:p w:rsidR="009F488C" w:rsidRPr="009F488C" w:rsidRDefault="00D54A7F" w:rsidP="009A6749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B88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«Пестяковский район» Ивановской области расположено на границе трех областей: Ивановской, Владимирской и Нижегородской.  </w:t>
      </w:r>
      <w:r w:rsidRPr="006E2B88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до </w:t>
      </w:r>
      <w:proofErr w:type="gramStart"/>
      <w:r w:rsidRPr="006E2B8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E2B88">
        <w:rPr>
          <w:rFonts w:ascii="Times New Roman" w:hAnsi="Times New Roman" w:cs="Times New Roman"/>
          <w:color w:val="000000"/>
          <w:sz w:val="28"/>
          <w:szCs w:val="28"/>
        </w:rPr>
        <w:t>. Москвы составляет около 600 км.</w:t>
      </w:r>
      <w:r w:rsidRPr="006E2B88">
        <w:rPr>
          <w:rFonts w:ascii="Times New Roman" w:hAnsi="Times New Roman" w:cs="Times New Roman"/>
          <w:sz w:val="28"/>
          <w:szCs w:val="28"/>
        </w:rPr>
        <w:t xml:space="preserve"> Территория района составляет 112 тыс. га. Почти 68% площади района занимают леса.</w:t>
      </w:r>
      <w:r w:rsidRPr="006E2B88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района входят </w:t>
      </w:r>
      <w:r w:rsidR="009F488C">
        <w:rPr>
          <w:rFonts w:ascii="Times New Roman" w:hAnsi="Times New Roman" w:cs="Times New Roman"/>
          <w:sz w:val="28"/>
          <w:szCs w:val="28"/>
        </w:rPr>
        <w:t>2</w:t>
      </w:r>
      <w:r w:rsidRPr="006E2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B88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6E2B88">
        <w:rPr>
          <w:rFonts w:ascii="Times New Roman" w:hAnsi="Times New Roman" w:cs="Times New Roman"/>
          <w:sz w:val="28"/>
          <w:szCs w:val="28"/>
        </w:rPr>
        <w:t xml:space="preserve"> поселения: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Пестяковское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Нижнел</w:t>
      </w:r>
      <w:r w:rsidR="009A6749">
        <w:rPr>
          <w:rFonts w:ascii="Times New Roman" w:hAnsi="Times New Roman" w:cs="Times New Roman"/>
          <w:sz w:val="28"/>
          <w:szCs w:val="28"/>
        </w:rPr>
        <w:t>андеховское</w:t>
      </w:r>
      <w:proofErr w:type="spellEnd"/>
      <w:r w:rsidR="009A6749"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  <w:r w:rsidRPr="006E2B88">
        <w:rPr>
          <w:rFonts w:ascii="Times New Roman" w:hAnsi="Times New Roman" w:cs="Times New Roman"/>
          <w:sz w:val="28"/>
          <w:szCs w:val="28"/>
        </w:rPr>
        <w:t>Почти 68% площади района занимают леса, богатые грибами и ягодами.</w:t>
      </w:r>
      <w:r w:rsidRPr="006E2B88">
        <w:rPr>
          <w:rFonts w:ascii="Times New Roman" w:hAnsi="Times New Roman" w:cs="Times New Roman"/>
          <w:sz w:val="28"/>
          <w:szCs w:val="28"/>
        </w:rPr>
        <w:br/>
      </w:r>
      <w:r w:rsidR="009F488C" w:rsidRPr="009F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Промышленность района развивается в основном за счет малых форм хозяйствования. </w:t>
      </w:r>
      <w:r w:rsidR="009F488C" w:rsidRPr="009F4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9F488C" w:rsidRPr="009F488C">
        <w:rPr>
          <w:rFonts w:ascii="Times New Roman" w:eastAsia="Times New Roman" w:hAnsi="Times New Roman" w:cs="Times New Roman"/>
          <w:color w:val="000000"/>
          <w:sz w:val="28"/>
          <w:szCs w:val="28"/>
        </w:rPr>
        <w:t>ромышленными пр</w:t>
      </w:r>
      <w:r w:rsidR="009F488C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едприятиями района производятся</w:t>
      </w:r>
      <w:r w:rsidR="009F488C" w:rsidRPr="009F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народно - художественных промыслов, валяная обувь, вода питьевая столовая, газированные напитки</w:t>
      </w:r>
      <w:r w:rsidR="009F48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488C" w:rsidRPr="009F488C">
        <w:rPr>
          <w:rFonts w:ascii="Times New Roman" w:eastAsia="Times New Roman" w:hAnsi="Times New Roman" w:cs="Times New Roman"/>
          <w:sz w:val="28"/>
          <w:szCs w:val="28"/>
        </w:rPr>
        <w:t xml:space="preserve">      С мая 2010 года в районе осуществляется производство готовых металлических конструкций – спортивного оборудования (тренажеров).</w:t>
      </w:r>
    </w:p>
    <w:p w:rsidR="009F488C" w:rsidRDefault="009F488C" w:rsidP="009F488C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88C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 В  целом рынок товаров и услуг Пестяковского муниципального района можно охарактеризовать как стабильный и сбалансированный между спросом и предложением. Товарная насыщенность соответствует уровню платежеспособности населения.</w:t>
      </w:r>
    </w:p>
    <w:p w:rsidR="00D54A7F" w:rsidRPr="006E2B88" w:rsidRDefault="00D54A7F" w:rsidP="009F488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B88">
        <w:rPr>
          <w:rFonts w:ascii="Times New Roman" w:hAnsi="Times New Roman" w:cs="Times New Roman"/>
          <w:sz w:val="28"/>
          <w:szCs w:val="28"/>
        </w:rPr>
        <w:t xml:space="preserve">Продовольственные магазины имеют ассортимент товаров, в целом удовлетворяющий запросы покупателей. Значительно увеличилась продажа товаров новыми коммерческими структурами.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>, МУП «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Пестяковское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>» и большая часть индивидуальных предпринимателей практически не имеют налоговой задолженности.</w:t>
      </w:r>
      <w:r w:rsidRPr="006E2B88">
        <w:rPr>
          <w:rFonts w:ascii="Times New Roman" w:hAnsi="Times New Roman" w:cs="Times New Roman"/>
          <w:sz w:val="28"/>
          <w:szCs w:val="28"/>
        </w:rPr>
        <w:br/>
        <w:t>Широкую известность у потребителей далеко за пределами Ивановской области имеют предприятия легкой промышленности, занятые традиционной ажурной вышивкой. Их уникальные изделия можно встретить в магазинах Москвы, С.-Петербурга и даже за рубежом.</w:t>
      </w:r>
    </w:p>
    <w:p w:rsidR="00CE5202" w:rsidRPr="00E85B0B" w:rsidRDefault="00CE5202" w:rsidP="009F488C">
      <w:pPr>
        <w:ind w:left="-851"/>
        <w:jc w:val="both"/>
        <w:rPr>
          <w:rFonts w:ascii="Calibri" w:eastAsia="Times New Roman" w:hAnsi="Calibri" w:cs="Times New Roman"/>
          <w:szCs w:val="28"/>
          <w:lang w:eastAsia="en-US"/>
        </w:rPr>
      </w:pPr>
      <w:r w:rsidRPr="009F488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9F488C">
        <w:rPr>
          <w:rFonts w:ascii="Times New Roman" w:eastAsia="Times New Roman" w:hAnsi="Times New Roman" w:cs="Times New Roman"/>
          <w:sz w:val="28"/>
          <w:szCs w:val="28"/>
        </w:rPr>
        <w:t>Анализ трех предшествующих лет показывает, что в районе отмечается положительная динамика развития малого и среднего предпринимательства.</w:t>
      </w:r>
      <w:r w:rsidRPr="00E85B0B">
        <w:rPr>
          <w:rFonts w:ascii="Calibri" w:eastAsia="Times New Roman" w:hAnsi="Calibri" w:cs="Times New Roman"/>
          <w:szCs w:val="28"/>
          <w:lang w:eastAsia="en-US"/>
        </w:rPr>
        <w:t xml:space="preserve">   </w:t>
      </w:r>
    </w:p>
    <w:p w:rsidR="0025433A" w:rsidRDefault="0025433A" w:rsidP="009F488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8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В социальной сфере Пестяковского муниципального района отмечаются положительные тенденции, происходящие в результате реализации ряда социально - значимых областных и районных целевых программ по модернизации  и развитию системы общего образования, здравоохранения,  физической культуры и спорта.</w:t>
      </w:r>
    </w:p>
    <w:p w:rsidR="009F488C" w:rsidRPr="006E2B88" w:rsidRDefault="009F488C" w:rsidP="009F488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B88">
        <w:rPr>
          <w:rFonts w:ascii="Times New Roman" w:hAnsi="Times New Roman" w:cs="Times New Roman"/>
          <w:b/>
          <w:sz w:val="24"/>
          <w:szCs w:val="24"/>
          <w:u w:val="single"/>
        </w:rPr>
        <w:t>Демографическая ситуация</w:t>
      </w:r>
    </w:p>
    <w:p w:rsidR="00C736CE" w:rsidRPr="005D673E" w:rsidRDefault="00C736CE" w:rsidP="00C736C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73E">
        <w:rPr>
          <w:rFonts w:ascii="Times New Roman" w:hAnsi="Times New Roman" w:cs="Times New Roman"/>
          <w:sz w:val="28"/>
          <w:szCs w:val="28"/>
        </w:rPr>
        <w:t>Население по возрастам: от 0 до 4 лет – 255 человека; от 5 до 9 лет – 254 человек; от 10 до 14 лет – 251 человек; от 15 до 19 лет – 190 человек; от 20 до 24 лет – 290 человек; от 25 до 29 лет – 413 человек; от 30 до 34 лет – 368 человек;</w:t>
      </w:r>
      <w:proofErr w:type="gramEnd"/>
      <w:r w:rsidRPr="005D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73E">
        <w:rPr>
          <w:rFonts w:ascii="Times New Roman" w:hAnsi="Times New Roman" w:cs="Times New Roman"/>
          <w:sz w:val="28"/>
          <w:szCs w:val="28"/>
        </w:rPr>
        <w:t xml:space="preserve">от 35 до 39 </w:t>
      </w:r>
      <w:r w:rsidRPr="005D673E">
        <w:rPr>
          <w:rFonts w:ascii="Times New Roman" w:hAnsi="Times New Roman" w:cs="Times New Roman"/>
          <w:sz w:val="28"/>
          <w:szCs w:val="28"/>
        </w:rPr>
        <w:lastRenderedPageBreak/>
        <w:t>лет- 363 человек; от 40 до 44 лет – 391 человек; от 45 до 49 лет – 375 человек; от 50 до 54 лет – 502 человек; от 55 до 59 лет- 611 человек; от 60 до 64 лет – 485 человек; от 65 до 69 лет – 376 человек; от 70 и старше – 887 человек.</w:t>
      </w:r>
      <w:proofErr w:type="gramEnd"/>
    </w:p>
    <w:p w:rsidR="002076F6" w:rsidRDefault="002076F6" w:rsidP="002076F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5C9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C736CE" w:rsidRPr="005D673E" w:rsidRDefault="00C736CE" w:rsidP="00C736C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673E">
        <w:rPr>
          <w:rFonts w:ascii="Times New Roman" w:hAnsi="Times New Roman" w:cs="Times New Roman"/>
          <w:sz w:val="28"/>
          <w:szCs w:val="28"/>
        </w:rPr>
        <w:t>Анализ структуры численности работников организаций по видам экономической деятельности показывает следующее: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 сельское хозяйство, охота и лесное хозяйство – 9,65%; 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промышленное производство- 4,39%; 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 строительство- 7,00%; 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 розничная и оптовая торговля- 7,89%; 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 образование- 4,38%; </w:t>
      </w:r>
    </w:p>
    <w:p w:rsidR="00C736CE" w:rsidRPr="005D673E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 xml:space="preserve">*  здравоохранение- 11,4%; </w:t>
      </w:r>
    </w:p>
    <w:p w:rsidR="00C736CE" w:rsidRPr="00A335C9" w:rsidRDefault="00C736CE" w:rsidP="00C736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3E">
        <w:rPr>
          <w:rFonts w:ascii="Times New Roman" w:eastAsia="Times New Roman" w:hAnsi="Times New Roman" w:cs="Times New Roman"/>
          <w:sz w:val="28"/>
          <w:szCs w:val="28"/>
        </w:rPr>
        <w:t>*  прочие – 55,29%.</w:t>
      </w:r>
      <w:r w:rsidRPr="00A3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6CE" w:rsidRPr="00A335C9" w:rsidRDefault="00C736CE" w:rsidP="00C736C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безработицы за 2016 год  составляет 2,5</w:t>
      </w:r>
      <w:r w:rsidRPr="00A335C9">
        <w:rPr>
          <w:rFonts w:ascii="Times New Roman" w:hAnsi="Times New Roman" w:cs="Times New Roman"/>
          <w:sz w:val="28"/>
          <w:szCs w:val="28"/>
        </w:rPr>
        <w:t> %. Численность граждан, получив</w:t>
      </w:r>
      <w:r>
        <w:rPr>
          <w:rFonts w:ascii="Times New Roman" w:hAnsi="Times New Roman" w:cs="Times New Roman"/>
          <w:sz w:val="28"/>
          <w:szCs w:val="28"/>
        </w:rPr>
        <w:t>ших статус безработного - 226</w:t>
      </w:r>
      <w:r w:rsidRPr="00A335C9">
        <w:rPr>
          <w:rFonts w:ascii="Times New Roman" w:hAnsi="Times New Roman" w:cs="Times New Roman"/>
          <w:sz w:val="28"/>
          <w:szCs w:val="28"/>
        </w:rPr>
        <w:t xml:space="preserve"> человек, из них 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16-17 лет – 1 человек, от 18-19 лет - 4</w:t>
      </w:r>
      <w:r w:rsidRPr="00A335C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от 20-24- 10 человек, от 25-29 – 13</w:t>
      </w:r>
      <w:r w:rsidRPr="00A335C9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– 22</w:t>
      </w:r>
      <w:r w:rsidRPr="00A335C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других возрастов -176</w:t>
      </w:r>
      <w:r w:rsidRPr="00A335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36CE" w:rsidRPr="004C3DF3" w:rsidRDefault="00C736CE" w:rsidP="00C736C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35C9">
        <w:rPr>
          <w:rFonts w:ascii="Times New Roman" w:hAnsi="Times New Roman" w:cs="Times New Roman"/>
          <w:color w:val="000000"/>
          <w:sz w:val="28"/>
          <w:szCs w:val="28"/>
        </w:rPr>
        <w:t>Малочисленность, разбросанность и удаленность сел и деревень друг от друга и от районного центра является препятствием в получении качественного образования и объективно задает ситуацию неравных возможностей выпускников школ в самореализации.</w:t>
      </w:r>
    </w:p>
    <w:p w:rsidR="00905AE6" w:rsidRDefault="00905AE6" w:rsidP="00905A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0F">
        <w:rPr>
          <w:rFonts w:ascii="Times New Roman" w:hAnsi="Times New Roman" w:cs="Times New Roman"/>
          <w:b/>
          <w:sz w:val="28"/>
          <w:szCs w:val="28"/>
        </w:rPr>
        <w:t>Цели и задачи муниципальной системы образования</w:t>
      </w:r>
    </w:p>
    <w:p w:rsidR="00905AE6" w:rsidRPr="0055500F" w:rsidRDefault="00905AE6" w:rsidP="00F6461D">
      <w:pPr>
        <w:pStyle w:val="a3"/>
        <w:numPr>
          <w:ilvl w:val="1"/>
          <w:numId w:val="1"/>
        </w:numPr>
        <w:shd w:val="clear" w:color="auto" w:fill="FFFFFF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00F">
        <w:rPr>
          <w:rFonts w:ascii="Times New Roman" w:eastAsia="Times New Roman" w:hAnsi="Times New Roman" w:cs="Times New Roman"/>
          <w:sz w:val="28"/>
          <w:szCs w:val="28"/>
        </w:rPr>
        <w:t>Деятельность управления образования за отчётный период была направлена на дальней</w:t>
      </w:r>
      <w:r w:rsidRPr="005550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шую реализацию государственной политики в области образования, достижения основной цели: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7D32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7D32">
        <w:rPr>
          <w:rFonts w:ascii="Times New Roman" w:hAnsi="Times New Roman" w:cs="Times New Roman"/>
          <w:sz w:val="28"/>
          <w:szCs w:val="28"/>
        </w:rPr>
        <w:t xml:space="preserve">обеспечение доступности для получения качественного образования </w:t>
      </w:r>
      <w:r>
        <w:rPr>
          <w:rFonts w:ascii="Times New Roman" w:hAnsi="Times New Roman" w:cs="Times New Roman"/>
          <w:sz w:val="28"/>
          <w:szCs w:val="28"/>
        </w:rPr>
        <w:t>и воспитания,</w:t>
      </w:r>
      <w:r w:rsidR="00A65038">
        <w:rPr>
          <w:rFonts w:ascii="Times New Roman" w:hAnsi="Times New Roman" w:cs="Times New Roman"/>
          <w:sz w:val="28"/>
          <w:szCs w:val="28"/>
        </w:rPr>
        <w:t xml:space="preserve"> успешной социализации </w:t>
      </w:r>
      <w:r w:rsidRPr="00C67D32">
        <w:rPr>
          <w:rFonts w:ascii="Times New Roman" w:hAnsi="Times New Roman" w:cs="Times New Roman"/>
          <w:sz w:val="28"/>
          <w:szCs w:val="28"/>
        </w:rPr>
        <w:t xml:space="preserve"> детей, проживающих на территории Пестяковского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038" w:rsidRDefault="00A65038" w:rsidP="00A65038">
      <w:pPr>
        <w:pStyle w:val="a3"/>
        <w:shd w:val="clear" w:color="auto" w:fill="FFFFFF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500F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системы образования было направлено на решение системных задач, поставленных в рамках национальной образовательной инициативы «Наша новая шко</w:t>
      </w:r>
      <w:r w:rsidRPr="005550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ла», мероприятий по модернизации дошкольного, общего образования, реализацию Указов Президента РФ, повышение и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55500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улучшение условий организации образовательного процесса, эффективное использование всех имеющихся в муниципальной системе образования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, исполнения  программы по развитию образования Пестяковского муниципального района.</w:t>
      </w:r>
      <w:proofErr w:type="gramEnd"/>
    </w:p>
    <w:p w:rsidR="00C736CE" w:rsidRDefault="00C736CE" w:rsidP="00C736C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2016-2017 учебный год были поставлены цели и задачи.</w:t>
      </w:r>
    </w:p>
    <w:p w:rsidR="00C736CE" w:rsidRPr="00C736CE" w:rsidRDefault="00C736CE" w:rsidP="00C736CE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36CE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C736CE">
        <w:rPr>
          <w:rFonts w:ascii="Times New Roman" w:hAnsi="Times New Roman" w:cs="Times New Roman"/>
          <w:sz w:val="28"/>
          <w:szCs w:val="28"/>
        </w:rPr>
        <w:t xml:space="preserve"> создание условий и обеспечение доступности для получения качественного образования и воспитания, успешной социализации  детей, проживающих на территории </w:t>
      </w:r>
      <w:proofErr w:type="spellStart"/>
      <w:r w:rsidRPr="00C736CE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C736C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C736CE" w:rsidRPr="0023462B" w:rsidRDefault="00C736CE" w:rsidP="00C736CE">
      <w:pPr>
        <w:numPr>
          <w:ilvl w:val="0"/>
          <w:numId w:val="4"/>
        </w:num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выполнения мероприятий и достижений показателей, установленных: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 указами Президента Российской Федерации от 07.05.2012 №597 «О мероприятиях по реализации государственной политики» и от 07.05.2012 №599 «О мерах по реализации государственной политики в области образования и науки»;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стратегией</w:t>
      </w:r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«Развития образования </w:t>
      </w:r>
      <w:proofErr w:type="spellStart"/>
      <w:r w:rsidRPr="0023462B">
        <w:rPr>
          <w:rFonts w:ascii="Times New Roman" w:eastAsia="Times New Roman" w:hAnsi="Times New Roman" w:cs="Times New Roman"/>
          <w:sz w:val="28"/>
          <w:szCs w:val="28"/>
        </w:rPr>
        <w:t>Пестяковского</w:t>
      </w:r>
      <w:proofErr w:type="spellEnd"/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района»;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 муниципальным планом мероприятий «дорожной карты».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2. Реализация на территории муниципалитета федеральных и региональных проектов в сфере образования: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-«Детский спорт»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-«Электронная школа»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-«Путешествие по Губернии».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3. Обеспечение условий введения ФГОС </w:t>
      </w:r>
      <w:proofErr w:type="gramStart"/>
      <w:r w:rsidRPr="0023462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3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4. Введение в 6-х классах ФГОС ОО.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62B">
        <w:rPr>
          <w:rFonts w:ascii="Times New Roman" w:eastAsia="Times New Roman" w:hAnsi="Times New Roman" w:cs="Times New Roman"/>
          <w:sz w:val="28"/>
          <w:szCs w:val="28"/>
        </w:rPr>
        <w:t>Реализация концепции математического образования в Российской Федерации, школьного филологического образования.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6. Создание в общеобразовательных организациях условий для инклюзивного образования.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7. Реализация Концепции развития дополнительного образования детей.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8. Повышение воспитательного потенциала образовательных организаций в соответствии с новой Стратегией развития воспитания в Российской Федерации.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9. Участие в реализации плана мероприятий всероссийского комплекса «Готов к труду и обороне» (ГТО).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10. Развитие мер поддержки для привлечения молодых специалистов.</w:t>
      </w:r>
    </w:p>
    <w:p w:rsidR="00C736CE" w:rsidRPr="0023462B" w:rsidRDefault="00C736CE" w:rsidP="00C736CE">
      <w:p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3462B">
        <w:rPr>
          <w:rFonts w:ascii="Times New Roman" w:hAnsi="Times New Roman"/>
          <w:sz w:val="28"/>
          <w:szCs w:val="28"/>
        </w:rPr>
        <w:t>Развитие современных механизмов, содержания и технологий образовательной деятельности</w:t>
      </w:r>
    </w:p>
    <w:p w:rsidR="00C736CE" w:rsidRDefault="00C736CE" w:rsidP="00C736CE">
      <w:p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234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</w:t>
      </w:r>
      <w:r w:rsidRPr="0023462B">
        <w:rPr>
          <w:rFonts w:ascii="Times New Roman" w:hAnsi="Times New Roman"/>
          <w:sz w:val="28"/>
          <w:szCs w:val="28"/>
        </w:rPr>
        <w:t xml:space="preserve"> Совершенствование независимой системы оценки качества образования, расширение общественного участия в управлении образованием, повышение уровня открытости образовательной системы к запросам граждан.</w:t>
      </w:r>
    </w:p>
    <w:p w:rsidR="00C736CE" w:rsidRDefault="00C736CE" w:rsidP="00C736CE">
      <w:p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Часть из них </w:t>
      </w:r>
      <w:r w:rsidR="00B32BAC">
        <w:rPr>
          <w:rFonts w:ascii="Times New Roman" w:hAnsi="Times New Roman"/>
          <w:sz w:val="28"/>
          <w:szCs w:val="28"/>
        </w:rPr>
        <w:t xml:space="preserve">достигнута, другая </w:t>
      </w:r>
      <w:r>
        <w:rPr>
          <w:rFonts w:ascii="Times New Roman" w:hAnsi="Times New Roman"/>
          <w:sz w:val="28"/>
          <w:szCs w:val="28"/>
        </w:rPr>
        <w:t>найдет свое продолжение в 2017 -2018 учебном году.</w:t>
      </w:r>
    </w:p>
    <w:p w:rsidR="00C736CE" w:rsidRDefault="00C736CE" w:rsidP="00A6503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60222" w:rsidRPr="00A4792E" w:rsidRDefault="00A42049" w:rsidP="00F6461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A4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1.2.</w:t>
      </w:r>
      <w:r w:rsidR="00F6461D" w:rsidRPr="00A4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60222" w:rsidRPr="00A47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Соответствие муниципальной политики в сфере образования основным направлениям и приоритетам образовательной политики в Российской Федерации</w:t>
      </w:r>
      <w:r w:rsidR="00F6461D" w:rsidRPr="00A47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</w:t>
      </w:r>
    </w:p>
    <w:p w:rsidR="00C60222" w:rsidRPr="00B40316" w:rsidRDefault="00C60222" w:rsidP="00F6461D">
      <w:pPr>
        <w:tabs>
          <w:tab w:val="left" w:pos="538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61D">
        <w:rPr>
          <w:rFonts w:ascii="Times New Roman" w:eastAsia="Times New Roman" w:hAnsi="Times New Roman" w:cs="Times New Roman"/>
          <w:sz w:val="28"/>
          <w:szCs w:val="28"/>
        </w:rPr>
        <w:t>В истекшем году, как и в п</w:t>
      </w:r>
      <w:r w:rsidR="007545C2">
        <w:rPr>
          <w:rFonts w:ascii="Times New Roman" w:eastAsia="Times New Roman" w:hAnsi="Times New Roman" w:cs="Times New Roman"/>
          <w:sz w:val="28"/>
          <w:szCs w:val="28"/>
        </w:rPr>
        <w:t>рошлые годы, образование яв</w:t>
      </w:r>
      <w:r w:rsidR="00C736CE">
        <w:rPr>
          <w:rFonts w:ascii="Times New Roman" w:eastAsia="Times New Roman" w:hAnsi="Times New Roman" w:cs="Times New Roman"/>
          <w:sz w:val="28"/>
          <w:szCs w:val="28"/>
        </w:rPr>
        <w:t>лялось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 направлением муниципальной социальной политики. На эти цели было направлено </w:t>
      </w:r>
      <w:r w:rsidR="00F618A9" w:rsidRPr="00F618A9">
        <w:rPr>
          <w:rFonts w:ascii="Times New Roman" w:hAnsi="Times New Roman" w:cs="Times New Roman"/>
          <w:sz w:val="28"/>
          <w:szCs w:val="28"/>
        </w:rPr>
        <w:t>53 823 897,90</w:t>
      </w:r>
      <w:r w:rsidRPr="00F618A9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из  </w:t>
      </w:r>
      <w:r w:rsidR="00F6461D" w:rsidRPr="00F618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бюджета </w:t>
      </w:r>
      <w:r w:rsidR="00F618A9">
        <w:rPr>
          <w:rFonts w:ascii="Times New Roman" w:hAnsi="Times New Roman" w:cs="Times New Roman"/>
          <w:sz w:val="28"/>
          <w:szCs w:val="28"/>
        </w:rPr>
        <w:t>24 301 598,87</w:t>
      </w:r>
      <w:r w:rsidR="00F6461D" w:rsidRPr="00B40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316" w:rsidRPr="00B4031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40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222" w:rsidRPr="00F6461D" w:rsidRDefault="00C60222" w:rsidP="00F6461D">
      <w:pPr>
        <w:tabs>
          <w:tab w:val="left" w:pos="538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461D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Отделом образования организована работа по выполнению Плана мероприятий («дорожной карты» «Изменения в отраслях социальной сферы направленные на повышение эффективного образования</w:t>
      </w:r>
      <w:r w:rsidR="00F6461D" w:rsidRPr="00F646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6461D" w:rsidRPr="00F64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мероприятия по повышению средней заработной платы педагогических работников детских садов, школ и учреждения дополнительного образования детей. </w:t>
      </w:r>
    </w:p>
    <w:p w:rsidR="00C60222" w:rsidRPr="00F6461D" w:rsidRDefault="00C60222" w:rsidP="00F6461D">
      <w:pPr>
        <w:tabs>
          <w:tab w:val="left" w:pos="538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За период модернизации образования  среднемесячная начисленная заработная плата педагогических работников повысилась: </w:t>
      </w:r>
    </w:p>
    <w:p w:rsidR="00C60222" w:rsidRPr="00F6461D" w:rsidRDefault="00C60222" w:rsidP="00F6461D">
      <w:pPr>
        <w:tabs>
          <w:tab w:val="left" w:pos="538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4D745F">
        <w:rPr>
          <w:rFonts w:ascii="Times New Roman" w:eastAsia="Times New Roman" w:hAnsi="Times New Roman" w:cs="Times New Roman"/>
          <w:sz w:val="28"/>
          <w:szCs w:val="28"/>
        </w:rPr>
        <w:t xml:space="preserve"> по ДОУ в 2016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4D745F">
        <w:rPr>
          <w:rFonts w:ascii="Times New Roman" w:hAnsi="Times New Roman"/>
          <w:sz w:val="28"/>
          <w:szCs w:val="28"/>
        </w:rPr>
        <w:t>18 257,8</w:t>
      </w:r>
      <w:r w:rsidR="004D745F" w:rsidRPr="00A20EEB">
        <w:rPr>
          <w:rFonts w:ascii="Times New Roman" w:hAnsi="Times New Roman"/>
          <w:sz w:val="28"/>
          <w:szCs w:val="28"/>
        </w:rPr>
        <w:t xml:space="preserve"> 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рублей (2014 г –</w:t>
      </w:r>
      <w:r w:rsidR="00F6461D" w:rsidRPr="00F6461D">
        <w:rPr>
          <w:rFonts w:ascii="Times New Roman" w:hAnsi="Times New Roman" w:cs="Times New Roman"/>
          <w:sz w:val="28"/>
          <w:szCs w:val="28"/>
          <w:lang w:eastAsia="en-US"/>
        </w:rPr>
        <w:t>17430,60</w:t>
      </w:r>
      <w:r w:rsidR="004D745F">
        <w:rPr>
          <w:rFonts w:ascii="Times New Roman" w:hAnsi="Times New Roman" w:cs="Times New Roman"/>
          <w:sz w:val="28"/>
          <w:szCs w:val="28"/>
          <w:lang w:eastAsia="en-US"/>
        </w:rPr>
        <w:t>; в 2015 году – 19083,9 рублей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60222" w:rsidRPr="00F6461D" w:rsidRDefault="00C60222" w:rsidP="00F6461D">
      <w:pPr>
        <w:tabs>
          <w:tab w:val="left" w:pos="5387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4D745F">
        <w:rPr>
          <w:rFonts w:ascii="Times New Roman" w:eastAsia="Times New Roman" w:hAnsi="Times New Roman" w:cs="Times New Roman"/>
          <w:sz w:val="28"/>
          <w:szCs w:val="28"/>
        </w:rPr>
        <w:t xml:space="preserve"> по школам в 2016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 w:rsidR="004D745F">
        <w:rPr>
          <w:rFonts w:ascii="Times New Roman" w:hAnsi="Times New Roman" w:cs="Times New Roman"/>
          <w:sz w:val="28"/>
          <w:szCs w:val="28"/>
        </w:rPr>
        <w:t xml:space="preserve">23 355,10 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>рублей (2014 г. –</w:t>
      </w:r>
      <w:r w:rsidR="00F6461D" w:rsidRPr="00F6461D">
        <w:rPr>
          <w:rFonts w:ascii="Times New Roman" w:hAnsi="Times New Roman" w:cs="Times New Roman"/>
          <w:sz w:val="28"/>
          <w:szCs w:val="28"/>
          <w:lang w:eastAsia="en-US"/>
        </w:rPr>
        <w:t>22977,8</w:t>
      </w:r>
      <w:r w:rsidR="004D745F">
        <w:rPr>
          <w:rFonts w:ascii="Times New Roman" w:hAnsi="Times New Roman" w:cs="Times New Roman"/>
          <w:sz w:val="28"/>
          <w:szCs w:val="28"/>
          <w:lang w:eastAsia="en-US"/>
        </w:rPr>
        <w:t>; в 2015 году – 22019,7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60222" w:rsidRPr="00F6461D" w:rsidRDefault="00C60222" w:rsidP="00F6461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по до</w:t>
      </w:r>
      <w:r w:rsidR="004D745F">
        <w:rPr>
          <w:rFonts w:ascii="Times New Roman" w:eastAsia="Times New Roman" w:hAnsi="Times New Roman" w:cs="Times New Roman"/>
          <w:sz w:val="28"/>
          <w:szCs w:val="28"/>
        </w:rPr>
        <w:t>полнительному образованию в 2016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4D745F">
        <w:rPr>
          <w:rFonts w:ascii="Times New Roman" w:hAnsi="Times New Roman" w:cs="Times New Roman"/>
          <w:sz w:val="28"/>
          <w:szCs w:val="28"/>
        </w:rPr>
        <w:t xml:space="preserve">18 639,60 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 xml:space="preserve"> рублей (2014 г.-</w:t>
      </w:r>
      <w:r w:rsidR="00F6461D" w:rsidRPr="00F6461D">
        <w:rPr>
          <w:rFonts w:ascii="Times New Roman" w:hAnsi="Times New Roman" w:cs="Times New Roman"/>
          <w:sz w:val="28"/>
          <w:szCs w:val="28"/>
          <w:lang w:eastAsia="en-US"/>
        </w:rPr>
        <w:t xml:space="preserve"> 17703,0</w:t>
      </w:r>
      <w:r w:rsidR="004D745F">
        <w:rPr>
          <w:rFonts w:ascii="Times New Roman" w:hAnsi="Times New Roman" w:cs="Times New Roman"/>
          <w:sz w:val="28"/>
          <w:szCs w:val="28"/>
          <w:lang w:eastAsia="en-US"/>
        </w:rPr>
        <w:t>; в 2016 году – 17846,2</w:t>
      </w:r>
      <w:r w:rsidRPr="00F646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0222" w:rsidRPr="004A2AF5" w:rsidRDefault="00C60222" w:rsidP="004A2AF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AF5">
        <w:rPr>
          <w:rFonts w:ascii="Times New Roman" w:eastAsia="Times New Roman" w:hAnsi="Times New Roman" w:cs="Times New Roman"/>
          <w:sz w:val="28"/>
          <w:szCs w:val="28"/>
        </w:rPr>
        <w:t xml:space="preserve">Средняя наполняемость </w:t>
      </w:r>
      <w:r w:rsidR="006B1010">
        <w:rPr>
          <w:rFonts w:ascii="Times New Roman" w:eastAsia="Times New Roman" w:hAnsi="Times New Roman" w:cs="Times New Roman"/>
          <w:sz w:val="28"/>
          <w:szCs w:val="28"/>
        </w:rPr>
        <w:t>по городу</w:t>
      </w:r>
      <w:r w:rsidRPr="004A2AF5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учре</w:t>
      </w:r>
      <w:r w:rsidR="004D745F">
        <w:rPr>
          <w:rFonts w:ascii="Times New Roman" w:eastAsia="Times New Roman" w:hAnsi="Times New Roman" w:cs="Times New Roman"/>
          <w:sz w:val="28"/>
          <w:szCs w:val="28"/>
        </w:rPr>
        <w:t>ждениях в 2016-2017</w:t>
      </w:r>
      <w:r w:rsidR="009A6749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="006B1010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23,6 человек, по селу -5,2 человек.</w:t>
      </w:r>
      <w:r w:rsidRPr="004A2AF5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обучающихся, которым обеспечена возможность пользоваться широкополосным Интернетом </w:t>
      </w:r>
      <w:r w:rsidR="004A2AF5" w:rsidRPr="004A2AF5">
        <w:rPr>
          <w:rFonts w:ascii="Times New Roman" w:eastAsia="Times New Roman" w:hAnsi="Times New Roman" w:cs="Times New Roman"/>
          <w:sz w:val="28"/>
          <w:szCs w:val="28"/>
        </w:rPr>
        <w:t xml:space="preserve">(не менее 2 </w:t>
      </w:r>
      <w:r w:rsidR="004D745F">
        <w:rPr>
          <w:rFonts w:ascii="Times New Roman" w:eastAsia="Times New Roman" w:hAnsi="Times New Roman" w:cs="Times New Roman"/>
          <w:sz w:val="28"/>
          <w:szCs w:val="28"/>
        </w:rPr>
        <w:t>Мб/с) составляет 439 человек, т.е. 100% учащихся.</w:t>
      </w:r>
    </w:p>
    <w:p w:rsidR="00C60222" w:rsidRPr="004A2AF5" w:rsidRDefault="00C60222" w:rsidP="004A2AF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AF5">
        <w:rPr>
          <w:rFonts w:ascii="Times New Roman" w:eastAsia="Times New Roman" w:hAnsi="Times New Roman" w:cs="Times New Roman"/>
          <w:sz w:val="28"/>
          <w:szCs w:val="28"/>
        </w:rPr>
        <w:t xml:space="preserve">      Обеспечен ежедневный подвоз к месту учебы </w:t>
      </w:r>
      <w:r w:rsidR="006B1010">
        <w:rPr>
          <w:rFonts w:ascii="Times New Roman" w:eastAsia="Times New Roman" w:hAnsi="Times New Roman" w:cs="Times New Roman"/>
          <w:sz w:val="28"/>
          <w:szCs w:val="28"/>
        </w:rPr>
        <w:t>45 школьников</w:t>
      </w:r>
      <w:r w:rsidR="007545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5C2">
        <w:rPr>
          <w:rFonts w:ascii="Times New Roman" w:eastAsia="Times New Roman" w:hAnsi="Times New Roman" w:cs="Times New Roman"/>
          <w:sz w:val="28"/>
          <w:szCs w:val="28"/>
        </w:rPr>
        <w:t>нуждающи</w:t>
      </w:r>
      <w:r w:rsidRPr="004A2AF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A2AF5">
        <w:rPr>
          <w:rFonts w:ascii="Times New Roman" w:eastAsia="Times New Roman" w:hAnsi="Times New Roman" w:cs="Times New Roman"/>
          <w:sz w:val="28"/>
          <w:szCs w:val="28"/>
        </w:rPr>
        <w:t xml:space="preserve"> в подвозе. </w:t>
      </w:r>
    </w:p>
    <w:p w:rsidR="00C60222" w:rsidRDefault="004A2AF5" w:rsidP="004A2AF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AF5">
        <w:rPr>
          <w:rFonts w:ascii="Times New Roman" w:eastAsia="Times New Roman" w:hAnsi="Times New Roman" w:cs="Times New Roman"/>
          <w:sz w:val="28"/>
          <w:szCs w:val="28"/>
        </w:rPr>
        <w:t>100% детей от 1</w:t>
      </w:r>
      <w:r w:rsidR="00C60222" w:rsidRPr="004A2AF5">
        <w:rPr>
          <w:rFonts w:ascii="Times New Roman" w:eastAsia="Times New Roman" w:hAnsi="Times New Roman" w:cs="Times New Roman"/>
          <w:sz w:val="28"/>
          <w:szCs w:val="28"/>
        </w:rPr>
        <w:t xml:space="preserve"> до 7 лет </w:t>
      </w:r>
      <w:proofErr w:type="gramStart"/>
      <w:r w:rsidR="00C60222" w:rsidRPr="004A2AF5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="00C60222" w:rsidRPr="004A2AF5">
        <w:rPr>
          <w:rFonts w:ascii="Times New Roman" w:eastAsia="Times New Roman" w:hAnsi="Times New Roman" w:cs="Times New Roman"/>
          <w:sz w:val="28"/>
          <w:szCs w:val="28"/>
        </w:rPr>
        <w:t xml:space="preserve"> местами в дошкольных образовательных учреждениях.</w:t>
      </w:r>
    </w:p>
    <w:p w:rsidR="00A65038" w:rsidRDefault="00A65038" w:rsidP="00A65038">
      <w:pPr>
        <w:pStyle w:val="a3"/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88">
        <w:rPr>
          <w:rFonts w:ascii="Times New Roman" w:hAnsi="Times New Roman" w:cs="Times New Roman"/>
          <w:b/>
          <w:sz w:val="28"/>
          <w:szCs w:val="28"/>
        </w:rPr>
        <w:t>2. Доступность образования</w:t>
      </w:r>
    </w:p>
    <w:p w:rsidR="00A65038" w:rsidRPr="00A65038" w:rsidRDefault="006B1010" w:rsidP="000717E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 xml:space="preserve"> учебном  году задачу реализации конституционных прав граждан на получение общедоступного и бесплатного общего образования в мун</w:t>
      </w:r>
      <w:r w:rsidR="00C14F61">
        <w:rPr>
          <w:rFonts w:ascii="Times New Roman" w:eastAsia="Times New Roman" w:hAnsi="Times New Roman" w:cs="Times New Roman"/>
          <w:sz w:val="28"/>
          <w:szCs w:val="28"/>
        </w:rPr>
        <w:t>иципальном образовании решали: 4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  </w:t>
      </w:r>
      <w:r w:rsidR="00D3475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5038" w:rsidRPr="00A335C9">
        <w:rPr>
          <w:rFonts w:ascii="Times New Roman" w:eastAsia="Times New Roman" w:hAnsi="Times New Roman" w:cs="Times New Roman"/>
          <w:sz w:val="28"/>
          <w:szCs w:val="28"/>
        </w:rPr>
        <w:t>два дошкольных учреждения, одно учреждение дополнительного образования.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4F61">
        <w:rPr>
          <w:rFonts w:ascii="Times New Roman" w:eastAsia="Times New Roman" w:hAnsi="Times New Roman" w:cs="Times New Roman"/>
          <w:sz w:val="28"/>
          <w:szCs w:val="28"/>
        </w:rPr>
        <w:t xml:space="preserve">2016 году была реорганизована МКОУ </w:t>
      </w:r>
      <w:proofErr w:type="spellStart"/>
      <w:r w:rsidR="00C14F61">
        <w:rPr>
          <w:rFonts w:ascii="Times New Roman" w:eastAsia="Times New Roman" w:hAnsi="Times New Roman" w:cs="Times New Roman"/>
          <w:sz w:val="28"/>
          <w:szCs w:val="28"/>
        </w:rPr>
        <w:t>Неверово-Слободская</w:t>
      </w:r>
      <w:proofErr w:type="spellEnd"/>
      <w:r w:rsidR="00C14F61">
        <w:rPr>
          <w:rFonts w:ascii="Times New Roman" w:eastAsia="Times New Roman" w:hAnsi="Times New Roman" w:cs="Times New Roman"/>
          <w:sz w:val="28"/>
          <w:szCs w:val="28"/>
        </w:rPr>
        <w:t xml:space="preserve"> ОШ путем присоединени</w:t>
      </w:r>
      <w:r w:rsidR="00D34753">
        <w:rPr>
          <w:rFonts w:ascii="Times New Roman" w:eastAsia="Times New Roman" w:hAnsi="Times New Roman" w:cs="Times New Roman"/>
          <w:sz w:val="28"/>
          <w:szCs w:val="28"/>
        </w:rPr>
        <w:t xml:space="preserve">я к МКОУ </w:t>
      </w:r>
      <w:proofErr w:type="spellStart"/>
      <w:r w:rsidR="00D34753">
        <w:rPr>
          <w:rFonts w:ascii="Times New Roman" w:eastAsia="Times New Roman" w:hAnsi="Times New Roman" w:cs="Times New Roman"/>
          <w:sz w:val="28"/>
          <w:szCs w:val="28"/>
        </w:rPr>
        <w:t>Филятской</w:t>
      </w:r>
      <w:proofErr w:type="spellEnd"/>
      <w:r w:rsidR="00D34753">
        <w:rPr>
          <w:rFonts w:ascii="Times New Roman" w:eastAsia="Times New Roman" w:hAnsi="Times New Roman" w:cs="Times New Roman"/>
          <w:sz w:val="28"/>
          <w:szCs w:val="28"/>
        </w:rPr>
        <w:t xml:space="preserve"> ОШ. </w:t>
      </w:r>
      <w:proofErr w:type="spellStart"/>
      <w:r w:rsidR="00D34753">
        <w:rPr>
          <w:rFonts w:ascii="Times New Roman" w:eastAsia="Times New Roman" w:hAnsi="Times New Roman" w:cs="Times New Roman"/>
          <w:sz w:val="28"/>
          <w:szCs w:val="28"/>
        </w:rPr>
        <w:t>Филятская</w:t>
      </w:r>
      <w:proofErr w:type="spellEnd"/>
      <w:r w:rsidR="00D34753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</w:t>
      </w:r>
      <w:r w:rsidR="00C14F61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 образова</w:t>
      </w:r>
      <w:r w:rsidR="00D34753">
        <w:rPr>
          <w:rFonts w:ascii="Times New Roman" w:eastAsia="Times New Roman" w:hAnsi="Times New Roman" w:cs="Times New Roman"/>
          <w:sz w:val="28"/>
          <w:szCs w:val="28"/>
        </w:rPr>
        <w:t xml:space="preserve">тельный процесс по двум адресам (д. </w:t>
      </w:r>
      <w:proofErr w:type="spellStart"/>
      <w:r w:rsidR="00D34753">
        <w:rPr>
          <w:rFonts w:ascii="Times New Roman" w:eastAsia="Times New Roman" w:hAnsi="Times New Roman" w:cs="Times New Roman"/>
          <w:sz w:val="28"/>
          <w:szCs w:val="28"/>
        </w:rPr>
        <w:t>Филята</w:t>
      </w:r>
      <w:proofErr w:type="spellEnd"/>
      <w:r w:rsidR="00D34753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="00D34753">
        <w:rPr>
          <w:rFonts w:ascii="Times New Roman" w:eastAsia="Times New Roman" w:hAnsi="Times New Roman" w:cs="Times New Roman"/>
          <w:sz w:val="28"/>
          <w:szCs w:val="28"/>
        </w:rPr>
        <w:t>Неверово-Слобода</w:t>
      </w:r>
      <w:proofErr w:type="spellEnd"/>
      <w:r w:rsidR="00D347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5038" w:rsidRPr="00B46075" w:rsidRDefault="00A335C9" w:rsidP="000717E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бразовательное пространство сформировано с учетом запросов населения </w:t>
      </w:r>
      <w:r w:rsidRPr="00B46075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65038" w:rsidRPr="00A65038">
        <w:rPr>
          <w:rFonts w:ascii="Times New Roman" w:eastAsia="Times New Roman" w:hAnsi="Times New Roman" w:cs="Times New Roman"/>
          <w:sz w:val="28"/>
          <w:szCs w:val="28"/>
        </w:rPr>
        <w:t>и  ориентировано на образовательные возможности ребенка.</w:t>
      </w:r>
    </w:p>
    <w:p w:rsidR="00B46075" w:rsidRDefault="00B46075" w:rsidP="000717E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6075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созданы условия во всех образовательных учреждениях района: стационарные и переносные пандусы, поручни. В МБОУ </w:t>
      </w:r>
      <w:proofErr w:type="spellStart"/>
      <w:r w:rsidRPr="00B46075">
        <w:rPr>
          <w:rFonts w:ascii="Times New Roman" w:hAnsi="Times New Roman" w:cs="Times New Roman"/>
          <w:sz w:val="28"/>
          <w:szCs w:val="28"/>
        </w:rPr>
        <w:t>Пестяковской</w:t>
      </w:r>
      <w:proofErr w:type="spellEnd"/>
      <w:r w:rsidRPr="00B46075">
        <w:rPr>
          <w:rFonts w:ascii="Times New Roman" w:hAnsi="Times New Roman" w:cs="Times New Roman"/>
          <w:sz w:val="28"/>
          <w:szCs w:val="28"/>
        </w:rPr>
        <w:t xml:space="preserve"> СШ имеется специ</w:t>
      </w:r>
      <w:r w:rsidR="009A6749">
        <w:rPr>
          <w:rFonts w:ascii="Times New Roman" w:hAnsi="Times New Roman" w:cs="Times New Roman"/>
          <w:sz w:val="28"/>
          <w:szCs w:val="28"/>
        </w:rPr>
        <w:t>а</w:t>
      </w:r>
      <w:r w:rsidRPr="00B46075">
        <w:rPr>
          <w:rFonts w:ascii="Times New Roman" w:hAnsi="Times New Roman" w:cs="Times New Roman"/>
          <w:sz w:val="28"/>
          <w:szCs w:val="28"/>
        </w:rPr>
        <w:t xml:space="preserve">лизированный санузел, </w:t>
      </w:r>
      <w:proofErr w:type="gramStart"/>
      <w:r w:rsidRPr="00B46075">
        <w:rPr>
          <w:rFonts w:ascii="Times New Roman" w:hAnsi="Times New Roman" w:cs="Times New Roman"/>
          <w:sz w:val="28"/>
          <w:szCs w:val="28"/>
        </w:rPr>
        <w:t>сенсорная</w:t>
      </w:r>
      <w:proofErr w:type="gramEnd"/>
      <w:r w:rsidRPr="00B46075">
        <w:rPr>
          <w:rFonts w:ascii="Times New Roman" w:hAnsi="Times New Roman" w:cs="Times New Roman"/>
          <w:sz w:val="28"/>
          <w:szCs w:val="28"/>
        </w:rPr>
        <w:t xml:space="preserve"> комнаты, расширены дверные проемы в спортзале.</w:t>
      </w:r>
      <w:r w:rsidR="00C14F61">
        <w:rPr>
          <w:rFonts w:ascii="Times New Roman" w:hAnsi="Times New Roman" w:cs="Times New Roman"/>
          <w:sz w:val="28"/>
          <w:szCs w:val="28"/>
        </w:rPr>
        <w:t xml:space="preserve"> В МКОУ </w:t>
      </w:r>
      <w:proofErr w:type="spellStart"/>
      <w:r w:rsidR="00C14F61">
        <w:rPr>
          <w:rFonts w:ascii="Times New Roman" w:hAnsi="Times New Roman" w:cs="Times New Roman"/>
          <w:sz w:val="28"/>
          <w:szCs w:val="28"/>
        </w:rPr>
        <w:t>Нижнеландеховской</w:t>
      </w:r>
      <w:proofErr w:type="spellEnd"/>
      <w:r w:rsidR="00C14F61">
        <w:rPr>
          <w:rFonts w:ascii="Times New Roman" w:hAnsi="Times New Roman" w:cs="Times New Roman"/>
          <w:sz w:val="28"/>
          <w:szCs w:val="28"/>
        </w:rPr>
        <w:t xml:space="preserve"> ОШ на уличной площадке установлен каскад турников для детей с ограниченными возможностями здоровья.</w:t>
      </w:r>
    </w:p>
    <w:p w:rsidR="00A65038" w:rsidRDefault="00A65038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5038">
        <w:rPr>
          <w:rFonts w:ascii="Times New Roman" w:eastAsia="Times New Roman" w:hAnsi="Times New Roman" w:cs="Times New Roman"/>
          <w:sz w:val="28"/>
          <w:szCs w:val="28"/>
        </w:rPr>
        <w:t>Для организации и предоставления общедоступного качественного</w:t>
      </w:r>
      <w:r w:rsidR="00C14F6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Отделом</w:t>
      </w:r>
      <w:r w:rsidRPr="00A6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5C9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65038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долгосрочная муниципальная целевая программа «</w:t>
      </w:r>
      <w:r w:rsidRPr="00A335C9">
        <w:rPr>
          <w:rFonts w:ascii="Times New Roman" w:eastAsia="Times New Roman" w:hAnsi="Times New Roman" w:cs="Times New Roman"/>
          <w:sz w:val="28"/>
          <w:szCs w:val="28"/>
        </w:rPr>
        <w:t>Развитие обра</w:t>
      </w:r>
      <w:r w:rsidR="00A335C9" w:rsidRPr="00A335C9">
        <w:rPr>
          <w:rFonts w:ascii="Times New Roman" w:hAnsi="Times New Roman" w:cs="Times New Roman"/>
          <w:sz w:val="28"/>
          <w:szCs w:val="28"/>
        </w:rPr>
        <w:t>з</w:t>
      </w:r>
      <w:r w:rsidRPr="00A335C9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A335C9" w:rsidRPr="00A335C9">
        <w:rPr>
          <w:rFonts w:ascii="Times New Roman" w:hAnsi="Times New Roman" w:cs="Times New Roman"/>
          <w:sz w:val="28"/>
          <w:szCs w:val="28"/>
        </w:rPr>
        <w:t>Пестяковс</w:t>
      </w:r>
      <w:r w:rsidRPr="00A335C9">
        <w:rPr>
          <w:rFonts w:ascii="Times New Roman" w:hAnsi="Times New Roman" w:cs="Times New Roman"/>
          <w:sz w:val="28"/>
          <w:szCs w:val="28"/>
        </w:rPr>
        <w:t>к</w:t>
      </w:r>
      <w:r w:rsidR="00A335C9" w:rsidRPr="00A335C9">
        <w:rPr>
          <w:rFonts w:ascii="Times New Roman" w:hAnsi="Times New Roman" w:cs="Times New Roman"/>
          <w:sz w:val="28"/>
          <w:szCs w:val="28"/>
        </w:rPr>
        <w:t>о</w:t>
      </w:r>
      <w:r w:rsidRPr="00A335C9">
        <w:rPr>
          <w:rFonts w:ascii="Times New Roman" w:hAnsi="Times New Roman" w:cs="Times New Roman"/>
          <w:sz w:val="28"/>
          <w:szCs w:val="28"/>
        </w:rPr>
        <w:t>го муниципального района», утвержденна</w:t>
      </w:r>
      <w:r w:rsidR="00A335C9" w:rsidRPr="00A335C9">
        <w:rPr>
          <w:rFonts w:ascii="Times New Roman" w:hAnsi="Times New Roman" w:cs="Times New Roman"/>
          <w:sz w:val="28"/>
          <w:szCs w:val="28"/>
        </w:rPr>
        <w:t xml:space="preserve">я постановлением Администрации </w:t>
      </w:r>
      <w:proofErr w:type="spellStart"/>
      <w:r w:rsidR="00A335C9" w:rsidRPr="00A335C9">
        <w:rPr>
          <w:rFonts w:ascii="Times New Roman" w:hAnsi="Times New Roman" w:cs="Times New Roman"/>
          <w:sz w:val="28"/>
          <w:szCs w:val="28"/>
        </w:rPr>
        <w:t>Пестяковс</w:t>
      </w:r>
      <w:r w:rsidRPr="00A335C9">
        <w:rPr>
          <w:rFonts w:ascii="Times New Roman" w:hAnsi="Times New Roman" w:cs="Times New Roman"/>
          <w:sz w:val="28"/>
          <w:szCs w:val="28"/>
        </w:rPr>
        <w:t>к</w:t>
      </w:r>
      <w:r w:rsidR="00A335C9" w:rsidRPr="00A335C9">
        <w:rPr>
          <w:rFonts w:ascii="Times New Roman" w:hAnsi="Times New Roman" w:cs="Times New Roman"/>
          <w:sz w:val="28"/>
          <w:szCs w:val="28"/>
        </w:rPr>
        <w:t>о</w:t>
      </w:r>
      <w:r w:rsidRPr="00A335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335C9">
        <w:rPr>
          <w:rFonts w:ascii="Times New Roman" w:hAnsi="Times New Roman" w:cs="Times New Roman"/>
          <w:sz w:val="28"/>
          <w:szCs w:val="28"/>
        </w:rPr>
        <w:t xml:space="preserve"> </w:t>
      </w:r>
      <w:r w:rsidR="00C14F6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C14F61" w:rsidRPr="00D6383D">
        <w:rPr>
          <w:rFonts w:ascii="Times New Roman" w:eastAsia="Times New Roman" w:hAnsi="Times New Roman" w:cs="Times New Roman"/>
          <w:sz w:val="28"/>
          <w:szCs w:val="28"/>
        </w:rPr>
        <w:t>от 31.10.2013 года № 400</w:t>
      </w:r>
      <w:r w:rsidR="00C14F61">
        <w:rPr>
          <w:rFonts w:ascii="Times New Roman" w:eastAsia="Times New Roman" w:hAnsi="Times New Roman" w:cs="Times New Roman"/>
          <w:sz w:val="28"/>
          <w:szCs w:val="28"/>
        </w:rPr>
        <w:t xml:space="preserve">  (с изменениями и дополнениями).</w:t>
      </w:r>
      <w:r w:rsidR="00C1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C9" w:rsidRPr="006E2B88" w:rsidRDefault="00A335C9" w:rsidP="001C6363">
      <w:pPr>
        <w:tabs>
          <w:tab w:val="left" w:pos="360"/>
          <w:tab w:val="num" w:pos="126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B88">
        <w:rPr>
          <w:rFonts w:ascii="Times New Roman" w:hAnsi="Times New Roman" w:cs="Times New Roman"/>
          <w:b/>
          <w:sz w:val="24"/>
          <w:szCs w:val="24"/>
          <w:u w:val="single"/>
        </w:rPr>
        <w:t>2.1. Дошкольное образование</w:t>
      </w:r>
    </w:p>
    <w:p w:rsidR="00C60222" w:rsidRDefault="00C60222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E2B88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(2 учреждения) 9 групп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 xml:space="preserve"> направленности, при общеобразовательных учреждениях (МКОУ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Филятская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 xml:space="preserve"> ОШ,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Беклемищенская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НШ-ДС, </w:t>
      </w:r>
      <w:r w:rsidRPr="006E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B88">
        <w:rPr>
          <w:rFonts w:ascii="Times New Roman" w:hAnsi="Times New Roman" w:cs="Times New Roman"/>
          <w:sz w:val="28"/>
          <w:szCs w:val="28"/>
        </w:rPr>
        <w:t>Нижнеландеховская</w:t>
      </w:r>
      <w:proofErr w:type="spellEnd"/>
      <w:r w:rsidRPr="006E2B88">
        <w:rPr>
          <w:rFonts w:ascii="Times New Roman" w:hAnsi="Times New Roman" w:cs="Times New Roman"/>
          <w:sz w:val="28"/>
          <w:szCs w:val="28"/>
        </w:rPr>
        <w:t xml:space="preserve"> МСОШ) – 3 садовые группы.</w:t>
      </w:r>
    </w:p>
    <w:p w:rsidR="002245A5" w:rsidRDefault="002245A5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Охвачено услугами дошкольного образования 98% детского населения. В электронной очереди зарегистрировано 30 заявлений (от 0 до 1,5 лет 25 заявлений, от 1,5 до 3 лет – 5 заявлений). Посещали детские сады 183 ребенка.</w:t>
      </w:r>
    </w:p>
    <w:p w:rsidR="00C60222" w:rsidRDefault="00C60222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E2B88">
        <w:rPr>
          <w:rFonts w:ascii="Times New Roman" w:hAnsi="Times New Roman" w:cs="Times New Roman"/>
          <w:sz w:val="28"/>
          <w:szCs w:val="28"/>
        </w:rPr>
        <w:t>Свободных мест</w:t>
      </w:r>
      <w:r w:rsidR="00D4535C">
        <w:rPr>
          <w:rFonts w:ascii="Times New Roman" w:hAnsi="Times New Roman" w:cs="Times New Roman"/>
          <w:sz w:val="28"/>
          <w:szCs w:val="28"/>
        </w:rPr>
        <w:t xml:space="preserve"> </w:t>
      </w:r>
      <w:r w:rsidR="002245A5">
        <w:rPr>
          <w:rFonts w:ascii="Times New Roman" w:hAnsi="Times New Roman" w:cs="Times New Roman"/>
          <w:sz w:val="28"/>
          <w:szCs w:val="28"/>
        </w:rPr>
        <w:t>в детских садах  п. Пестяки – 20</w:t>
      </w:r>
      <w:r w:rsidRPr="006E2B88">
        <w:rPr>
          <w:rFonts w:ascii="Times New Roman" w:hAnsi="Times New Roman" w:cs="Times New Roman"/>
          <w:sz w:val="28"/>
          <w:szCs w:val="28"/>
        </w:rPr>
        <w:t xml:space="preserve"> , в поселениях – </w:t>
      </w:r>
      <w:r w:rsidR="002245A5">
        <w:rPr>
          <w:rFonts w:ascii="Times New Roman" w:hAnsi="Times New Roman" w:cs="Times New Roman"/>
          <w:sz w:val="28"/>
          <w:szCs w:val="28"/>
        </w:rPr>
        <w:t>22</w:t>
      </w:r>
      <w:r w:rsidRPr="006E2B88">
        <w:rPr>
          <w:rFonts w:ascii="Times New Roman" w:hAnsi="Times New Roman" w:cs="Times New Roman"/>
          <w:sz w:val="28"/>
          <w:szCs w:val="28"/>
        </w:rPr>
        <w:t xml:space="preserve"> мест</w:t>
      </w:r>
      <w:r w:rsidR="002245A5">
        <w:rPr>
          <w:rFonts w:ascii="Times New Roman" w:hAnsi="Times New Roman" w:cs="Times New Roman"/>
          <w:sz w:val="28"/>
          <w:szCs w:val="28"/>
        </w:rPr>
        <w:t>а</w:t>
      </w:r>
      <w:r w:rsidRPr="006E2B88">
        <w:rPr>
          <w:rFonts w:ascii="Times New Roman" w:hAnsi="Times New Roman" w:cs="Times New Roman"/>
          <w:sz w:val="28"/>
          <w:szCs w:val="28"/>
        </w:rPr>
        <w:t>. Охват детей в возрасте от 3 до 7 лет организованными формами дошкольного образования составляет 100%.</w:t>
      </w:r>
    </w:p>
    <w:p w:rsidR="002245A5" w:rsidRDefault="00A42049" w:rsidP="001C6363">
      <w:pPr>
        <w:tabs>
          <w:tab w:val="left" w:pos="-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049">
        <w:rPr>
          <w:rFonts w:ascii="Times New Roman" w:eastAsia="Times New Roman" w:hAnsi="Times New Roman" w:cs="Times New Roman"/>
          <w:sz w:val="28"/>
          <w:szCs w:val="28"/>
        </w:rPr>
        <w:t>С целью оказания населению услуг по зачислению детей  в детские сады, ведению учета очередности, снижения коррупционных рисков в сфере дошкольного образования функционирует автоматизированная информационная система «</w:t>
      </w:r>
      <w:r w:rsidRPr="00A42049">
        <w:rPr>
          <w:rFonts w:ascii="Times New Roman" w:eastAsia="Times New Roman" w:hAnsi="Times New Roman" w:cs="Times New Roman"/>
          <w:bCs/>
          <w:sz w:val="28"/>
          <w:szCs w:val="28"/>
        </w:rPr>
        <w:t>Электронная  очередь в ДОУ</w:t>
      </w:r>
      <w:r w:rsidRPr="00A42049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A42049" w:rsidRDefault="00A42049" w:rsidP="001C6363">
      <w:pPr>
        <w:tabs>
          <w:tab w:val="left" w:pos="-162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2049">
        <w:rPr>
          <w:rFonts w:ascii="Times New Roman" w:eastAsia="Times New Roman" w:hAnsi="Times New Roman" w:cs="Times New Roman"/>
          <w:sz w:val="28"/>
          <w:szCs w:val="28"/>
        </w:rPr>
        <w:t>Уровень родительской платы регламентируетс</w:t>
      </w:r>
      <w:r w:rsidRPr="00A42049">
        <w:rPr>
          <w:rFonts w:ascii="Times New Roman" w:hAnsi="Times New Roman" w:cs="Times New Roman"/>
          <w:sz w:val="28"/>
          <w:szCs w:val="28"/>
        </w:rPr>
        <w:t>я и меняется</w:t>
      </w:r>
      <w:r w:rsidR="009A6749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A42049">
        <w:rPr>
          <w:rFonts w:ascii="Times New Roman" w:hAnsi="Times New Roman" w:cs="Times New Roman"/>
          <w:sz w:val="28"/>
          <w:szCs w:val="28"/>
        </w:rPr>
        <w:t>. С 1 марта 2016 года родительская плата в детских садах составляет 1206 рублей в месяц.</w:t>
      </w:r>
    </w:p>
    <w:p w:rsidR="00D34753" w:rsidRPr="00D21083" w:rsidRDefault="00D34753" w:rsidP="001C636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83">
        <w:rPr>
          <w:rFonts w:ascii="Times New Roman" w:hAnsi="Times New Roman" w:cs="Times New Roman"/>
          <w:sz w:val="28"/>
          <w:szCs w:val="28"/>
        </w:rPr>
        <w:t>Независимая оценка  качества организации информирования потребителей через сайт ОО проводилась на основании 4 показателей по 17 параметрам.</w:t>
      </w:r>
      <w:r w:rsidRPr="00D21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753" w:rsidRPr="00344DEF" w:rsidRDefault="00D34753" w:rsidP="001C636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44DEF">
        <w:rPr>
          <w:rFonts w:ascii="Times New Roman" w:hAnsi="Times New Roman"/>
          <w:b/>
          <w:sz w:val="24"/>
          <w:szCs w:val="24"/>
        </w:rPr>
        <w:t xml:space="preserve">Рейтинг образовательных дошкольных организаций по типам и в целом </w:t>
      </w:r>
    </w:p>
    <w:p w:rsidR="00D34753" w:rsidRPr="00344DEF" w:rsidRDefault="00D34753" w:rsidP="001C6363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44DEF">
        <w:rPr>
          <w:rFonts w:ascii="Times New Roman" w:hAnsi="Times New Roman"/>
          <w:b/>
          <w:sz w:val="24"/>
          <w:szCs w:val="24"/>
        </w:rPr>
        <w:t>( в баллах)</w:t>
      </w:r>
    </w:p>
    <w:p w:rsidR="00D34753" w:rsidRDefault="00D34753" w:rsidP="001C6363">
      <w:pPr>
        <w:tabs>
          <w:tab w:val="left" w:pos="-162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34753" w:rsidRDefault="00D34753" w:rsidP="001C6363">
      <w:pPr>
        <w:spacing w:after="0"/>
        <w:ind w:left="-567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7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62550" cy="2562225"/>
            <wp:effectExtent l="57150" t="19050" r="3810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4753" w:rsidRDefault="00D34753" w:rsidP="001C6363">
      <w:pPr>
        <w:spacing w:after="0"/>
        <w:ind w:left="-567" w:right="-1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F5" w:rsidRPr="006E2B88" w:rsidRDefault="004A2AF5" w:rsidP="001C6363">
      <w:pPr>
        <w:spacing w:after="0"/>
        <w:ind w:left="-567" w:right="-1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B88">
        <w:rPr>
          <w:rFonts w:ascii="Times New Roman" w:hAnsi="Times New Roman" w:cs="Times New Roman"/>
          <w:b/>
          <w:sz w:val="24"/>
          <w:szCs w:val="24"/>
          <w:u w:val="single"/>
        </w:rPr>
        <w:t>2.2. Общее образование</w:t>
      </w:r>
    </w:p>
    <w:p w:rsidR="0025433A" w:rsidRDefault="004A2AF5" w:rsidP="001C63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6075">
        <w:rPr>
          <w:rFonts w:ascii="Times New Roman" w:hAnsi="Times New Roman" w:cs="Times New Roman"/>
          <w:sz w:val="28"/>
          <w:szCs w:val="28"/>
        </w:rPr>
        <w:t>Деятельность управления образования и общео</w:t>
      </w:r>
      <w:r w:rsidR="00D34753">
        <w:rPr>
          <w:rFonts w:ascii="Times New Roman" w:hAnsi="Times New Roman" w:cs="Times New Roman"/>
          <w:sz w:val="28"/>
          <w:szCs w:val="28"/>
        </w:rPr>
        <w:t>бразовательных учреждений в 2016-2017</w:t>
      </w:r>
      <w:r w:rsidR="007E6C23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B46075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вопросов </w:t>
      </w:r>
      <w:r w:rsidRPr="00B46075">
        <w:rPr>
          <w:rStyle w:val="a9"/>
          <w:rFonts w:ascii="Times New Roman" w:hAnsi="Times New Roman" w:cs="Times New Roman"/>
          <w:i/>
          <w:iCs/>
          <w:sz w:val="28"/>
          <w:szCs w:val="28"/>
        </w:rPr>
        <w:t>обеспечения доступности и качества общего образования,</w:t>
      </w:r>
      <w:r w:rsidRPr="00B46075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контроля освоения выпускниками общеобразовательных программ </w:t>
      </w:r>
      <w:r w:rsidRPr="00B46075">
        <w:rPr>
          <w:rFonts w:ascii="Times New Roman" w:hAnsi="Times New Roman" w:cs="Times New Roman"/>
          <w:sz w:val="28"/>
          <w:szCs w:val="28"/>
        </w:rPr>
        <w:lastRenderedPageBreak/>
        <w:t> основного и среднего общего образования в соответствии с требованиями федерального государственного образовательного стандарта.</w:t>
      </w:r>
    </w:p>
    <w:p w:rsidR="004306C9" w:rsidRDefault="00D34753" w:rsidP="001C6363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2016-2017 учебном году функционировало 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4306C9">
        <w:rPr>
          <w:rFonts w:ascii="Times New Roman" w:hAnsi="Times New Roman" w:cs="Times New Roman"/>
          <w:color w:val="000000"/>
          <w:sz w:val="28"/>
          <w:szCs w:val="28"/>
        </w:rPr>
        <w:t>.  Количеств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 учащихся на 1 сентября 2016 года составляло  439</w:t>
      </w:r>
      <w:r w:rsidR="004306C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Средняя наполня</w:t>
      </w:r>
      <w:r w:rsidR="00990086">
        <w:rPr>
          <w:rFonts w:ascii="Times New Roman" w:hAnsi="Times New Roman" w:cs="Times New Roman"/>
          <w:color w:val="000000"/>
          <w:sz w:val="28"/>
          <w:szCs w:val="28"/>
        </w:rPr>
        <w:t>емость  по району составила 15,6</w:t>
      </w:r>
      <w:r w:rsidR="004306C9">
        <w:rPr>
          <w:rFonts w:ascii="Times New Roman" w:hAnsi="Times New Roman" w:cs="Times New Roman"/>
          <w:color w:val="000000"/>
          <w:sz w:val="28"/>
          <w:szCs w:val="28"/>
        </w:rPr>
        <w:t xml:space="preserve"> (в 2014-2015 учебном году – 15,1</w:t>
      </w:r>
      <w:r w:rsidR="00990086">
        <w:rPr>
          <w:rFonts w:ascii="Times New Roman" w:hAnsi="Times New Roman" w:cs="Times New Roman"/>
          <w:color w:val="000000"/>
          <w:sz w:val="28"/>
          <w:szCs w:val="28"/>
        </w:rPr>
        <w:t>, в 2015-2016 – 15,3</w:t>
      </w:r>
      <w:r w:rsidR="004306C9">
        <w:rPr>
          <w:rFonts w:ascii="Times New Roman" w:hAnsi="Times New Roman" w:cs="Times New Roman"/>
          <w:color w:val="000000"/>
          <w:sz w:val="28"/>
          <w:szCs w:val="28"/>
        </w:rPr>
        <w:t xml:space="preserve">), по городу – 23,3 (в 2014-2015 учебном году – 22,6). Наблюдается незначительная динамика роста. </w:t>
      </w:r>
      <w:r w:rsidR="00990086">
        <w:rPr>
          <w:rFonts w:ascii="Times New Roman" w:hAnsi="Times New Roman" w:cs="Times New Roman"/>
          <w:color w:val="000000"/>
          <w:sz w:val="28"/>
          <w:szCs w:val="28"/>
        </w:rPr>
        <w:t xml:space="preserve">Классы-комплекты изменялись в пределах 1-2. </w:t>
      </w:r>
      <w:r w:rsidR="004306C9">
        <w:rPr>
          <w:rFonts w:ascii="Times New Roman" w:hAnsi="Times New Roman" w:cs="Times New Roman"/>
          <w:color w:val="000000"/>
          <w:sz w:val="28"/>
          <w:szCs w:val="28"/>
        </w:rPr>
        <w:t xml:space="preserve"> В 2014-2015 учебном году было 29 классов-комплектов</w:t>
      </w:r>
      <w:r w:rsidR="00990086">
        <w:rPr>
          <w:rFonts w:ascii="Times New Roman" w:hAnsi="Times New Roman" w:cs="Times New Roman"/>
          <w:color w:val="000000"/>
          <w:sz w:val="28"/>
          <w:szCs w:val="28"/>
        </w:rPr>
        <w:t>, в 2015-2016 учебном году – 27, в 2016-2017 учебном году – 28.</w:t>
      </w:r>
    </w:p>
    <w:p w:rsidR="004306C9" w:rsidRDefault="004306C9" w:rsidP="001C6363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Style w:val="aa"/>
        <w:tblW w:w="10032" w:type="dxa"/>
        <w:tblInd w:w="-567" w:type="dxa"/>
        <w:tblLook w:val="04A0"/>
      </w:tblPr>
      <w:tblGrid>
        <w:gridCol w:w="2802"/>
        <w:gridCol w:w="2410"/>
        <w:gridCol w:w="2410"/>
        <w:gridCol w:w="2410"/>
      </w:tblGrid>
      <w:tr w:rsidR="00990086" w:rsidTr="00990086">
        <w:tc>
          <w:tcPr>
            <w:tcW w:w="2802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2015-2016  </w:t>
            </w:r>
            <w:proofErr w:type="spellStart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2016-2017 </w:t>
            </w:r>
            <w:proofErr w:type="spellStart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</w:tr>
      <w:tr w:rsidR="00990086" w:rsidTr="00990086">
        <w:tc>
          <w:tcPr>
            <w:tcW w:w="2802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Наполняемость классов по району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90086" w:rsidTr="00990086">
        <w:tc>
          <w:tcPr>
            <w:tcW w:w="2802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Наполняемость классов по городу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990086" w:rsidTr="00990086">
        <w:tc>
          <w:tcPr>
            <w:tcW w:w="2802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90086" w:rsidRPr="00D00D31" w:rsidRDefault="00990086" w:rsidP="001C6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4306C9" w:rsidRDefault="004306C9" w:rsidP="00D00D31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Расстояние от общеобразовательных учреждений до районного центра составляет от 6 до 30 км. В целях доступного равного обр</w:t>
      </w:r>
      <w:r w:rsidR="00990086">
        <w:rPr>
          <w:rFonts w:ascii="Times New Roman" w:hAnsi="Times New Roman" w:cs="Times New Roman"/>
          <w:color w:val="000000"/>
          <w:sz w:val="28"/>
          <w:szCs w:val="28"/>
        </w:rPr>
        <w:t>азования осуществлялся подвоз 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 месту учебы и обратно из 9 населенных пунктов. Разработаны и утверждены 8 школьных маршрутов, которые обследуются два раза в год. Все школьные транспортные единицы оборудованы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оснащены навигационным спутниковым оборудованием «ГЛОНАСС».</w:t>
      </w:r>
    </w:p>
    <w:p w:rsidR="0025433A" w:rsidRPr="00A4792E" w:rsidRDefault="00EF5277" w:rsidP="00D00D3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4792E">
        <w:rPr>
          <w:rFonts w:ascii="Times New Roman" w:hAnsi="Times New Roman" w:cs="Times New Roman"/>
          <w:b/>
          <w:sz w:val="24"/>
          <w:szCs w:val="24"/>
          <w:lang w:eastAsia="en-US"/>
        </w:rPr>
        <w:t>Мониторинг удовлетворенности предоставлением услуг в общеобразовательных</w:t>
      </w:r>
      <w:r w:rsidR="003476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учреждениях </w:t>
      </w:r>
    </w:p>
    <w:p w:rsidR="00EF5277" w:rsidRPr="00EF5277" w:rsidRDefault="00344DEF" w:rsidP="00D00D31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3</w:t>
      </w:r>
    </w:p>
    <w:p w:rsidR="009F488C" w:rsidRDefault="00AD1A43" w:rsidP="001C6363">
      <w:pPr>
        <w:jc w:val="both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noProof/>
          <w:szCs w:val="28"/>
        </w:rPr>
        <w:drawing>
          <wp:inline distT="0" distB="0" distL="0" distR="0">
            <wp:extent cx="5334000" cy="2924175"/>
            <wp:effectExtent l="57150" t="19050" r="381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488C" w:rsidRDefault="00EF5277" w:rsidP="001C6363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277">
        <w:rPr>
          <w:rFonts w:ascii="Times New Roman" w:eastAsia="Times New Roman" w:hAnsi="Times New Roman" w:cs="Times New Roman"/>
          <w:sz w:val="28"/>
          <w:szCs w:val="28"/>
        </w:rPr>
        <w:t>Предусмотренный максимальный балл  - 160.</w:t>
      </w:r>
    </w:p>
    <w:p w:rsidR="00795C5E" w:rsidRDefault="00795C5E" w:rsidP="001C6363">
      <w:pPr>
        <w:pStyle w:val="ConsPlusNormal"/>
        <w:widowControl/>
        <w:ind w:left="-567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E35"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F34E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1E35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образование детей</w:t>
      </w:r>
    </w:p>
    <w:p w:rsidR="00344DEF" w:rsidRDefault="00795C5E" w:rsidP="001C636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Пестяковском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 обеспечен достаточный уровень доступности получения дополнительного образования. </w:t>
      </w:r>
    </w:p>
    <w:p w:rsidR="00344DEF" w:rsidRDefault="00344DEF" w:rsidP="001C6363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2016 году предоставлялось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учреждений и в учреждении дополнительного образования – Доме детского творчества. Тридцать шесть кружков работало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15 творческих объединений на базе Дома детского творчества. В общем количестве учащихся охват дополнительным образованием составил 80%.  Количество мероприятий, проведенных в 2016 году, </w:t>
      </w:r>
      <w:r w:rsidR="002E74B9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 участников мероприятий –</w:t>
      </w:r>
      <w:r w:rsidR="0093272C">
        <w:rPr>
          <w:rFonts w:ascii="Times New Roman" w:hAnsi="Times New Roman" w:cs="Times New Roman"/>
          <w:sz w:val="28"/>
          <w:szCs w:val="28"/>
        </w:rPr>
        <w:t xml:space="preserve"> 830 обучающихся в возрасте от 2</w:t>
      </w:r>
      <w:r>
        <w:rPr>
          <w:rFonts w:ascii="Times New Roman" w:hAnsi="Times New Roman" w:cs="Times New Roman"/>
          <w:sz w:val="28"/>
          <w:szCs w:val="28"/>
        </w:rPr>
        <w:t xml:space="preserve"> до 18 лет. Целью дополнительного образования детей является развитие творческих способностей, организация досуга детей, профилактика нарушений физического и социального здоровья и развития, укрепление социального статуса семьи и др.</w:t>
      </w:r>
    </w:p>
    <w:p w:rsidR="00F34EED" w:rsidRDefault="005A3B9D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4DEF">
        <w:rPr>
          <w:rFonts w:ascii="Times New Roman" w:hAnsi="Times New Roman"/>
          <w:sz w:val="28"/>
          <w:szCs w:val="28"/>
        </w:rPr>
        <w:t>В 2016-2017</w:t>
      </w:r>
      <w:r w:rsidR="008F0989">
        <w:rPr>
          <w:rFonts w:ascii="Times New Roman" w:hAnsi="Times New Roman"/>
          <w:sz w:val="28"/>
          <w:szCs w:val="28"/>
        </w:rPr>
        <w:t xml:space="preserve"> учебном году  занимающихся детей  в </w:t>
      </w:r>
      <w:r w:rsidR="008F0989">
        <w:rPr>
          <w:rFonts w:ascii="Times New Roman" w:hAnsi="Times New Roman"/>
          <w:iCs/>
          <w:sz w:val="28"/>
          <w:szCs w:val="28"/>
        </w:rPr>
        <w:t xml:space="preserve"> эколого-биологических и туристск</w:t>
      </w:r>
      <w:r w:rsidR="00344DEF">
        <w:rPr>
          <w:rFonts w:ascii="Times New Roman" w:hAnsi="Times New Roman"/>
          <w:iCs/>
          <w:sz w:val="28"/>
          <w:szCs w:val="28"/>
        </w:rPr>
        <w:t>о-краеведческих объединениях – 12,3</w:t>
      </w:r>
      <w:r w:rsidR="008F0989">
        <w:rPr>
          <w:rFonts w:ascii="Times New Roman" w:hAnsi="Times New Roman"/>
          <w:iCs/>
          <w:sz w:val="28"/>
          <w:szCs w:val="28"/>
        </w:rPr>
        <w:t>% (в 2014 году – 5%</w:t>
      </w:r>
      <w:r w:rsidR="00344DEF">
        <w:rPr>
          <w:rFonts w:ascii="Times New Roman" w:hAnsi="Times New Roman"/>
          <w:iCs/>
          <w:sz w:val="28"/>
          <w:szCs w:val="28"/>
        </w:rPr>
        <w:t>, в 2015 -5%</w:t>
      </w:r>
      <w:r w:rsidR="008F0989">
        <w:rPr>
          <w:rFonts w:ascii="Times New Roman" w:hAnsi="Times New Roman"/>
          <w:iCs/>
          <w:sz w:val="28"/>
          <w:szCs w:val="28"/>
        </w:rPr>
        <w:t>),  в объединениях техни</w:t>
      </w:r>
      <w:r w:rsidR="00F34EED">
        <w:rPr>
          <w:rFonts w:ascii="Times New Roman" w:hAnsi="Times New Roman"/>
          <w:iCs/>
          <w:sz w:val="28"/>
          <w:szCs w:val="28"/>
        </w:rPr>
        <w:t xml:space="preserve">ческого </w:t>
      </w:r>
      <w:r w:rsidR="00344DEF">
        <w:rPr>
          <w:rFonts w:ascii="Times New Roman" w:hAnsi="Times New Roman"/>
          <w:iCs/>
          <w:sz w:val="28"/>
          <w:szCs w:val="28"/>
        </w:rPr>
        <w:t xml:space="preserve"> творчества – 16,4</w:t>
      </w:r>
      <w:r w:rsidR="008F0989">
        <w:rPr>
          <w:rFonts w:ascii="Times New Roman" w:hAnsi="Times New Roman"/>
          <w:iCs/>
          <w:sz w:val="28"/>
          <w:szCs w:val="28"/>
        </w:rPr>
        <w:t xml:space="preserve"> %  обучающихся (в 2014 году – 3,3%</w:t>
      </w:r>
      <w:r w:rsidR="00344DEF">
        <w:rPr>
          <w:rFonts w:ascii="Times New Roman" w:hAnsi="Times New Roman"/>
          <w:iCs/>
          <w:sz w:val="28"/>
          <w:szCs w:val="28"/>
        </w:rPr>
        <w:t>, в 2015 году – 4,3%</w:t>
      </w:r>
      <w:r w:rsidR="008F0989">
        <w:rPr>
          <w:rFonts w:ascii="Times New Roman" w:hAnsi="Times New Roman"/>
          <w:iCs/>
          <w:sz w:val="28"/>
          <w:szCs w:val="28"/>
        </w:rPr>
        <w:t>),</w:t>
      </w:r>
      <w:r w:rsidR="00344DEF">
        <w:rPr>
          <w:rFonts w:ascii="Times New Roman" w:hAnsi="Times New Roman"/>
          <w:iCs/>
          <w:sz w:val="28"/>
          <w:szCs w:val="28"/>
        </w:rPr>
        <w:t>спортивные секции – 0</w:t>
      </w:r>
      <w:r w:rsidR="00F34EED">
        <w:rPr>
          <w:rFonts w:ascii="Times New Roman" w:hAnsi="Times New Roman"/>
          <w:iCs/>
          <w:sz w:val="28"/>
          <w:szCs w:val="28"/>
        </w:rPr>
        <w:t>% (в 2014 году – 8%</w:t>
      </w:r>
      <w:r w:rsidR="00344DEF">
        <w:rPr>
          <w:rFonts w:ascii="Times New Roman" w:hAnsi="Times New Roman"/>
          <w:iCs/>
          <w:sz w:val="28"/>
          <w:szCs w:val="28"/>
        </w:rPr>
        <w:t>, в 2015 году – 8,3%</w:t>
      </w:r>
      <w:r w:rsidR="00F34EED">
        <w:rPr>
          <w:rFonts w:ascii="Times New Roman" w:hAnsi="Times New Roman"/>
          <w:iCs/>
          <w:sz w:val="28"/>
          <w:szCs w:val="28"/>
        </w:rPr>
        <w:t>),  х</w:t>
      </w:r>
      <w:r w:rsidR="00344DEF">
        <w:rPr>
          <w:rFonts w:ascii="Times New Roman" w:hAnsi="Times New Roman"/>
          <w:iCs/>
          <w:sz w:val="28"/>
          <w:szCs w:val="28"/>
        </w:rPr>
        <w:t>удожественного творчества – 71,3</w:t>
      </w:r>
      <w:r w:rsidR="00F34EED">
        <w:rPr>
          <w:rFonts w:ascii="Times New Roman" w:hAnsi="Times New Roman"/>
          <w:iCs/>
          <w:sz w:val="28"/>
          <w:szCs w:val="28"/>
        </w:rPr>
        <w:t xml:space="preserve">% </w:t>
      </w:r>
      <w:proofErr w:type="gramStart"/>
      <w:r w:rsidR="00F34EED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="00F34EED">
        <w:rPr>
          <w:rFonts w:ascii="Times New Roman" w:hAnsi="Times New Roman"/>
          <w:iCs/>
          <w:sz w:val="28"/>
          <w:szCs w:val="28"/>
        </w:rPr>
        <w:t>в 2014 году – 72%</w:t>
      </w:r>
      <w:r w:rsidR="00344DEF">
        <w:rPr>
          <w:rFonts w:ascii="Times New Roman" w:hAnsi="Times New Roman"/>
          <w:iCs/>
          <w:sz w:val="28"/>
          <w:szCs w:val="28"/>
        </w:rPr>
        <w:t>, в 2015 году – 72,3%).</w:t>
      </w:r>
      <w:r w:rsidR="00F34EED">
        <w:rPr>
          <w:rFonts w:ascii="Times New Roman" w:hAnsi="Times New Roman"/>
          <w:iCs/>
          <w:sz w:val="28"/>
          <w:szCs w:val="28"/>
        </w:rPr>
        <w:t xml:space="preserve"> Охват по р</w:t>
      </w:r>
      <w:r w:rsidR="00344DEF">
        <w:rPr>
          <w:rFonts w:ascii="Times New Roman" w:hAnsi="Times New Roman"/>
          <w:iCs/>
          <w:sz w:val="28"/>
          <w:szCs w:val="28"/>
        </w:rPr>
        <w:t>азным направлениям составил 100</w:t>
      </w:r>
      <w:r w:rsidR="00F34EED">
        <w:rPr>
          <w:rFonts w:ascii="Times New Roman" w:hAnsi="Times New Roman"/>
          <w:iCs/>
          <w:sz w:val="28"/>
          <w:szCs w:val="28"/>
        </w:rPr>
        <w:t>% (в 2014 году – 80%</w:t>
      </w:r>
      <w:r w:rsidR="00344DEF">
        <w:rPr>
          <w:rFonts w:ascii="Times New Roman" w:hAnsi="Times New Roman"/>
          <w:iCs/>
          <w:sz w:val="28"/>
          <w:szCs w:val="28"/>
        </w:rPr>
        <w:t>, в 2015 году – 99,6%</w:t>
      </w:r>
      <w:r w:rsidR="00F34EED">
        <w:rPr>
          <w:rFonts w:ascii="Times New Roman" w:hAnsi="Times New Roman"/>
          <w:iCs/>
          <w:sz w:val="28"/>
          <w:szCs w:val="28"/>
        </w:rPr>
        <w:t>).</w:t>
      </w:r>
      <w:r w:rsidR="00F34EED" w:rsidRPr="00F34EED">
        <w:rPr>
          <w:rFonts w:ascii="Times New Roman" w:hAnsi="Times New Roman" w:cs="Times New Roman"/>
          <w:sz w:val="28"/>
          <w:szCs w:val="28"/>
        </w:rPr>
        <w:t xml:space="preserve"> </w:t>
      </w:r>
      <w:r w:rsidR="00F34EED" w:rsidRPr="00FF3DD5">
        <w:rPr>
          <w:rFonts w:ascii="Times New Roman" w:hAnsi="Times New Roman" w:cs="Times New Roman"/>
          <w:sz w:val="28"/>
          <w:szCs w:val="28"/>
        </w:rPr>
        <w:t xml:space="preserve">Индекс удовлетворенности населения качеством </w:t>
      </w:r>
      <w:r w:rsidR="00F34EE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B32BAC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 </w:t>
      </w:r>
      <w:r w:rsidR="00F34EED">
        <w:rPr>
          <w:rFonts w:ascii="Times New Roman" w:hAnsi="Times New Roman" w:cs="Times New Roman"/>
          <w:sz w:val="28"/>
          <w:szCs w:val="28"/>
        </w:rPr>
        <w:t xml:space="preserve"> за 2014-2015 учебный год составил 72%, за 2015-2016 учебный г</w:t>
      </w:r>
      <w:r w:rsidR="00344DEF">
        <w:rPr>
          <w:rFonts w:ascii="Times New Roman" w:hAnsi="Times New Roman" w:cs="Times New Roman"/>
          <w:sz w:val="28"/>
          <w:szCs w:val="28"/>
        </w:rPr>
        <w:t>од – 73%, в 2016-2017 учебном году – 64,3%. Снижение показателя объяс</w:t>
      </w:r>
      <w:r>
        <w:rPr>
          <w:rFonts w:ascii="Times New Roman" w:hAnsi="Times New Roman" w:cs="Times New Roman"/>
          <w:sz w:val="28"/>
          <w:szCs w:val="28"/>
        </w:rPr>
        <w:t>няется уменьшением количества уча</w:t>
      </w:r>
      <w:r w:rsidR="00344DEF">
        <w:rPr>
          <w:rFonts w:ascii="Times New Roman" w:hAnsi="Times New Roman" w:cs="Times New Roman"/>
          <w:sz w:val="28"/>
          <w:szCs w:val="28"/>
        </w:rPr>
        <w:t>щихся.</w:t>
      </w:r>
    </w:p>
    <w:p w:rsidR="005A3B9D" w:rsidRDefault="005A3B9D" w:rsidP="001C6363">
      <w:pPr>
        <w:ind w:left="-567" w:firstLine="14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4792E">
        <w:rPr>
          <w:rFonts w:ascii="Times New Roman" w:hAnsi="Times New Roman" w:cs="Times New Roman"/>
          <w:b/>
          <w:sz w:val="24"/>
          <w:szCs w:val="24"/>
          <w:lang w:eastAsia="en-US"/>
        </w:rPr>
        <w:t>Мониторинг удовлетворенности предоставле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нием услуг в</w:t>
      </w:r>
      <w:r w:rsidRPr="00A4792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учреждениях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дополнительного образования</w:t>
      </w:r>
    </w:p>
    <w:p w:rsidR="005A3B9D" w:rsidRDefault="005A3B9D" w:rsidP="001C6363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B9D">
        <w:rPr>
          <w:rFonts w:ascii="Times New Roman" w:hAnsi="Times New Roman" w:cs="Times New Roman"/>
          <w:sz w:val="28"/>
          <w:szCs w:val="28"/>
          <w:lang w:eastAsia="en-US"/>
        </w:rPr>
        <w:t>Таблица 4</w:t>
      </w:r>
    </w:p>
    <w:p w:rsidR="005A3B9D" w:rsidRPr="005A3B9D" w:rsidRDefault="005A3B9D" w:rsidP="001C6363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B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2257425"/>
            <wp:effectExtent l="57150" t="19050" r="28575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2BAC" w:rsidRPr="00B32BAC" w:rsidRDefault="00B32BAC" w:rsidP="001C6363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2BAC">
        <w:rPr>
          <w:rFonts w:ascii="Times New Roman" w:hAnsi="Times New Roman" w:cs="Times New Roman"/>
          <w:sz w:val="28"/>
          <w:szCs w:val="28"/>
          <w:lang w:eastAsia="en-US"/>
        </w:rPr>
        <w:t>Максимальное количество баллов 160.</w:t>
      </w:r>
      <w:r w:rsidR="009327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независимой оценки деятельности учреждений дополнительного образования членами комиссии общественного совета </w:t>
      </w:r>
      <w:r w:rsidR="003476C8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учреждениям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даны рекомендации.</w:t>
      </w:r>
    </w:p>
    <w:p w:rsidR="00C72E35" w:rsidRDefault="005A3B9D" w:rsidP="001C636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F34EED" w:rsidRPr="00C72E35" w:rsidRDefault="00F34EED" w:rsidP="00C72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3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деятельности муниципальной системы образования</w:t>
      </w:r>
    </w:p>
    <w:p w:rsidR="009F488C" w:rsidRDefault="00E73A68" w:rsidP="001C6363">
      <w:pPr>
        <w:pStyle w:val="a3"/>
        <w:numPr>
          <w:ilvl w:val="1"/>
          <w:numId w:val="2"/>
        </w:numPr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3A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Учебные результаты  общеобразовательных организаций</w:t>
      </w:r>
    </w:p>
    <w:p w:rsidR="00E73A68" w:rsidRDefault="00E73A68" w:rsidP="001C6363">
      <w:pPr>
        <w:pStyle w:val="a3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A68">
        <w:rPr>
          <w:rFonts w:ascii="Times New Roman" w:eastAsia="Times New Roman" w:hAnsi="Times New Roman" w:cs="Times New Roman"/>
          <w:sz w:val="28"/>
          <w:szCs w:val="28"/>
        </w:rPr>
        <w:t>Одним из важных критериев оценки эффективности учебного процесса является единый государственный экзамен.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A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73A68">
        <w:rPr>
          <w:rFonts w:ascii="Times New Roman" w:eastAsia="Times New Roman" w:hAnsi="Times New Roman" w:cs="Times New Roman"/>
          <w:sz w:val="28"/>
          <w:szCs w:val="28"/>
        </w:rPr>
        <w:t>Пестяковском</w:t>
      </w:r>
      <w:proofErr w:type="spellEnd"/>
      <w:r w:rsidRPr="00E73A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="001909E8">
        <w:rPr>
          <w:rFonts w:ascii="Times New Roman" w:eastAsia="Times New Roman" w:hAnsi="Times New Roman" w:cs="Times New Roman"/>
          <w:sz w:val="28"/>
          <w:szCs w:val="28"/>
        </w:rPr>
        <w:t xml:space="preserve">итоговую аттестацию проходили 22 </w:t>
      </w:r>
      <w:proofErr w:type="spellStart"/>
      <w:r w:rsidR="001909E8">
        <w:rPr>
          <w:rFonts w:ascii="Times New Roman" w:eastAsia="Times New Roman" w:hAnsi="Times New Roman" w:cs="Times New Roman"/>
          <w:sz w:val="28"/>
          <w:szCs w:val="28"/>
        </w:rPr>
        <w:t>одиннадцатиклассника</w:t>
      </w:r>
      <w:proofErr w:type="spellEnd"/>
      <w:r w:rsidR="001909E8">
        <w:rPr>
          <w:rFonts w:ascii="Times New Roman" w:eastAsia="Times New Roman" w:hAnsi="Times New Roman" w:cs="Times New Roman"/>
          <w:sz w:val="28"/>
          <w:szCs w:val="28"/>
        </w:rPr>
        <w:t xml:space="preserve"> и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девятиклассник</w:t>
      </w:r>
      <w:r w:rsidR="001909E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3A68" w:rsidRPr="008071F9" w:rsidRDefault="00E73A68" w:rsidP="001C63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A68">
        <w:rPr>
          <w:rFonts w:ascii="Times New Roman" w:eastAsia="Times New Roman" w:hAnsi="Times New Roman" w:cs="Times New Roman"/>
          <w:sz w:val="28"/>
          <w:szCs w:val="28"/>
        </w:rPr>
        <w:t>Таблица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8071F9">
        <w:rPr>
          <w:rFonts w:ascii="Times New Roman" w:eastAsia="Times New Roman" w:hAnsi="Times New Roman" w:cs="Times New Roman"/>
          <w:b/>
          <w:sz w:val="24"/>
          <w:szCs w:val="24"/>
        </w:rPr>
        <w:t>Результаты ЕГЭ (11 класс)</w:t>
      </w:r>
    </w:p>
    <w:tbl>
      <w:tblPr>
        <w:tblStyle w:val="aa"/>
        <w:tblW w:w="0" w:type="auto"/>
        <w:tblInd w:w="-459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/>
      </w:tblPr>
      <w:tblGrid>
        <w:gridCol w:w="2333"/>
        <w:gridCol w:w="1555"/>
        <w:gridCol w:w="1264"/>
        <w:gridCol w:w="1182"/>
        <w:gridCol w:w="1804"/>
        <w:gridCol w:w="1892"/>
      </w:tblGrid>
      <w:tr w:rsidR="00E73A68" w:rsidTr="001909E8">
        <w:trPr>
          <w:trHeight w:val="360"/>
        </w:trPr>
        <w:tc>
          <w:tcPr>
            <w:tcW w:w="2333" w:type="dxa"/>
            <w:vMerge w:val="restart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5" w:type="dxa"/>
            <w:vMerge w:val="restart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46" w:type="dxa"/>
            <w:gridSpan w:val="2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сдали экзамен</w:t>
            </w:r>
          </w:p>
        </w:tc>
        <w:tc>
          <w:tcPr>
            <w:tcW w:w="1804" w:type="dxa"/>
            <w:vMerge w:val="restart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1892" w:type="dxa"/>
            <w:vMerge w:val="restart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E73A68" w:rsidTr="001909E8">
        <w:trPr>
          <w:trHeight w:val="285"/>
        </w:trPr>
        <w:tc>
          <w:tcPr>
            <w:tcW w:w="2333" w:type="dxa"/>
            <w:vMerge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  <w:vMerge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(базовая часть)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(профильная часть)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3A68" w:rsidTr="001909E8">
        <w:tc>
          <w:tcPr>
            <w:tcW w:w="2333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5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E73A68" w:rsidRPr="001C6363" w:rsidRDefault="00E73A68" w:rsidP="001C636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E73A68" w:rsidRDefault="001909E8" w:rsidP="00F618A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Выпускники сдавали экзамены по 10 предметам: математике, русскому языку, биологии, химии, истории, иностранному языку, информатике и ИКТ, физике, обществознанию, географии.</w:t>
      </w:r>
      <w:proofErr w:type="gramEnd"/>
    </w:p>
    <w:p w:rsidR="00BF4617" w:rsidRDefault="00BF4617" w:rsidP="001C63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Подготовка к экзаменам осуществлялась не только на базе школ, но и на базе Центра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Иваново в дистанционном режиме. Учащиеся  8-11 классов трех школ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Нижнеландеховской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 вместе  с преподавателями готовились по 13 предметам к ОГЭ и ЕГЭ. Охват учащихся дистанционными формами составил 236 человек.</w:t>
      </w:r>
    </w:p>
    <w:p w:rsidR="00BF4617" w:rsidRDefault="00BF4617" w:rsidP="001C63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Средний тестовый балл по русскому языку по району составил  64,1 (в прошлом году  – 71,8), по математике базовый уровень – 4,3 (в прошлом году – 4,5), математика профильный уровень – 37,7 (в прошлом году – 37,7); обществознанию 52,4 (в прошлом году – 48,2); по информатике – 54 </w:t>
      </w:r>
      <w:proofErr w:type="gramStart"/>
      <w:r w:rsidRPr="00080B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0B5A">
        <w:rPr>
          <w:rFonts w:ascii="Times New Roman" w:hAnsi="Times New Roman" w:cs="Times New Roman"/>
          <w:sz w:val="28"/>
          <w:szCs w:val="28"/>
        </w:rPr>
        <w:t>в прошлом году – 29); по биологии – 33,1 (в прошлом году – 44); истории – 69 (в прошлом году – 55); химии – 26 (в прошлом году – 51), физике – 55,6 (в прошлом году – 43,5).</w:t>
      </w:r>
    </w:p>
    <w:p w:rsidR="00BF4617" w:rsidRDefault="00BF4617" w:rsidP="001C63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2E74B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a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1"/>
        <w:gridCol w:w="2393"/>
        <w:gridCol w:w="2393"/>
        <w:gridCol w:w="2393"/>
      </w:tblGrid>
      <w:tr w:rsidR="00BF4617" w:rsidTr="00BF4617">
        <w:trPr>
          <w:trHeight w:val="180"/>
        </w:trPr>
        <w:tc>
          <w:tcPr>
            <w:tcW w:w="2851" w:type="dxa"/>
            <w:vMerge w:val="restart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179" w:type="dxa"/>
            <w:gridSpan w:val="3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району</w:t>
            </w:r>
          </w:p>
        </w:tc>
      </w:tr>
      <w:tr w:rsidR="00BF4617" w:rsidTr="00BF4617">
        <w:trPr>
          <w:trHeight w:val="150"/>
        </w:trPr>
        <w:tc>
          <w:tcPr>
            <w:tcW w:w="2851" w:type="dxa"/>
            <w:vMerge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(профильный уровень)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40,2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F4617" w:rsidTr="00BF4617">
        <w:tc>
          <w:tcPr>
            <w:tcW w:w="2851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FBD4B4" w:themeFill="accent6" w:themeFillTint="66"/>
          </w:tcPr>
          <w:p w:rsidR="00BF4617" w:rsidRPr="001C6363" w:rsidRDefault="00BF4617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F4617" w:rsidRDefault="00BF4617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балл  по математике - 80, по русскому языку -91, обществознанию -  82, информатика и ИКТ -  81, английскому языку – 87, истории – 84.</w:t>
      </w:r>
    </w:p>
    <w:p w:rsidR="006C5984" w:rsidRDefault="00BF4617" w:rsidP="001C636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2016-2017 учебном году 5 выпускников получили медали « За особые успехи в обучении».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984">
        <w:rPr>
          <w:rFonts w:ascii="Times New Roman" w:eastAsia="Times New Roman" w:hAnsi="Times New Roman" w:cs="Times New Roman"/>
          <w:sz w:val="28"/>
          <w:szCs w:val="28"/>
        </w:rPr>
        <w:t>ттестаты получили все выпускники 11 класса.</w:t>
      </w:r>
    </w:p>
    <w:p w:rsidR="00B32BAC" w:rsidRDefault="00B32BAC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7AD0">
        <w:rPr>
          <w:rFonts w:ascii="Times New Roman" w:hAnsi="Times New Roman" w:cs="Times New Roman"/>
          <w:sz w:val="28"/>
          <w:szCs w:val="28"/>
        </w:rPr>
        <w:t>В новом учебном году основанием для получения аттестата об основном общем образовании являлось успешное прохождение итоговой аттестации  не только по русскому языку и математике, но и результаты экзаменов  предметов по выбору.</w:t>
      </w:r>
    </w:p>
    <w:p w:rsidR="00B32BAC" w:rsidRPr="003476C8" w:rsidRDefault="00B32BAC" w:rsidP="002E74B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C8">
        <w:rPr>
          <w:rFonts w:ascii="Times New Roman" w:hAnsi="Times New Roman" w:cs="Times New Roman"/>
          <w:b/>
          <w:sz w:val="24"/>
          <w:szCs w:val="24"/>
        </w:rPr>
        <w:t>Средний балл по предметам по ОГЭ</w:t>
      </w:r>
    </w:p>
    <w:p w:rsidR="00B32BAC" w:rsidRPr="00604136" w:rsidRDefault="00B32BAC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1928"/>
        <w:gridCol w:w="908"/>
        <w:gridCol w:w="992"/>
        <w:gridCol w:w="1018"/>
        <w:gridCol w:w="966"/>
        <w:gridCol w:w="1120"/>
        <w:gridCol w:w="997"/>
        <w:gridCol w:w="1076"/>
        <w:gridCol w:w="1592"/>
      </w:tblGrid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604136" w:rsidRDefault="00B32BAC" w:rsidP="001C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29,87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22,07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22,05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12,82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24,06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20,09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23,74</w:t>
            </w:r>
          </w:p>
        </w:tc>
      </w:tr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32,90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17,31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28,00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28,30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22,53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b/>
                <w:sz w:val="24"/>
                <w:szCs w:val="24"/>
              </w:rPr>
              <w:t>25,19</w:t>
            </w:r>
          </w:p>
        </w:tc>
      </w:tr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Пестяковская</w:t>
            </w:r>
            <w:proofErr w:type="spellEnd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17,59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25,22</w:t>
            </w:r>
          </w:p>
        </w:tc>
      </w:tr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Нижнеландеховская</w:t>
            </w:r>
            <w:proofErr w:type="spellEnd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35,11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22,38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B32BAC" w:rsidRPr="00604136" w:rsidTr="00B32BAC">
        <w:tc>
          <w:tcPr>
            <w:tcW w:w="192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Филятская</w:t>
            </w:r>
            <w:proofErr w:type="spellEnd"/>
            <w:r w:rsidRPr="00B32BAC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0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92" w:type="dxa"/>
            <w:shd w:val="clear" w:color="auto" w:fill="FBD4B4" w:themeFill="accent6" w:themeFillTint="66"/>
          </w:tcPr>
          <w:p w:rsidR="00B32BAC" w:rsidRPr="00B32BAC" w:rsidRDefault="00B32BAC" w:rsidP="001C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C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</w:tbl>
    <w:p w:rsidR="00B32BAC" w:rsidRDefault="00B32BAC" w:rsidP="001C6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328" w:rsidRPr="00192328" w:rsidRDefault="00192328" w:rsidP="002E74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328"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в 9 классе</w:t>
      </w:r>
    </w:p>
    <w:p w:rsidR="00E73A68" w:rsidRDefault="00192328" w:rsidP="001C636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tbl>
      <w:tblPr>
        <w:tblStyle w:val="aa"/>
        <w:tblW w:w="0" w:type="auto"/>
        <w:tblInd w:w="-1026" w:type="dxa"/>
        <w:tblLook w:val="04A0"/>
      </w:tblPr>
      <w:tblGrid>
        <w:gridCol w:w="2915"/>
        <w:gridCol w:w="1577"/>
        <w:gridCol w:w="1526"/>
        <w:gridCol w:w="1526"/>
        <w:gridCol w:w="1526"/>
        <w:gridCol w:w="1527"/>
      </w:tblGrid>
      <w:tr w:rsidR="001E20B6" w:rsidTr="001E20B6">
        <w:trPr>
          <w:trHeight w:val="300"/>
        </w:trPr>
        <w:tc>
          <w:tcPr>
            <w:tcW w:w="2915" w:type="dxa"/>
            <w:vMerge w:val="restart"/>
            <w:shd w:val="clear" w:color="auto" w:fill="FBD4B4" w:themeFill="accent6" w:themeFillTint="66"/>
          </w:tcPr>
          <w:p w:rsidR="001E20B6" w:rsidRPr="00192328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7" w:type="dxa"/>
            <w:vMerge w:val="restart"/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105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1E20B6" w:rsidTr="001E20B6">
        <w:trPr>
          <w:trHeight w:val="345"/>
        </w:trPr>
        <w:tc>
          <w:tcPr>
            <w:tcW w:w="2915" w:type="dxa"/>
            <w:vMerge/>
            <w:shd w:val="clear" w:color="auto" w:fill="FBD4B4" w:themeFill="accent6" w:themeFillTint="66"/>
          </w:tcPr>
          <w:p w:rsidR="001E20B6" w:rsidRPr="00192328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E20B6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17(43%)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17(43%0</w:t>
            </w:r>
            <w:proofErr w:type="gramEnd"/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6(14%)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 (7,5%)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26(65%)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11(27,5%)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4(13%)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20(67%)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6(20%)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20(63%)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12(37%)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2(20%)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3(30%)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5(50%)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28" w:rsidTr="001E20B6">
        <w:tc>
          <w:tcPr>
            <w:tcW w:w="2915" w:type="dxa"/>
            <w:shd w:val="clear" w:color="auto" w:fill="FBD4B4" w:themeFill="accent6" w:themeFillTint="66"/>
          </w:tcPr>
          <w:p w:rsidR="00192328" w:rsidRPr="00192328" w:rsidRDefault="00192328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3(100%)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:rsidR="00192328" w:rsidRPr="001E20B6" w:rsidRDefault="001E20B6" w:rsidP="001C63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2328" w:rsidRPr="00E73A68" w:rsidRDefault="00192328" w:rsidP="001C636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84" w:rsidRPr="00AB4573" w:rsidRDefault="00E73A68" w:rsidP="001C636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C5984" w:rsidRDefault="006C5984" w:rsidP="001C636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Статистика результатов Всероссийских проверочных работ показала неплохие </w:t>
      </w:r>
      <w:r w:rsidR="00F865FC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  <w:r w:rsidR="002E7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E5">
        <w:rPr>
          <w:rFonts w:ascii="Times New Roman" w:eastAsia="Times New Roman" w:hAnsi="Times New Roman" w:cs="Times New Roman"/>
          <w:sz w:val="28"/>
          <w:szCs w:val="28"/>
        </w:rPr>
        <w:t xml:space="preserve">Участие во всероссийских проверочных работах </w:t>
      </w:r>
      <w:r w:rsidR="00F865FC">
        <w:rPr>
          <w:rFonts w:ascii="Times New Roman" w:eastAsia="Times New Roman" w:hAnsi="Times New Roman" w:cs="Times New Roman"/>
          <w:sz w:val="28"/>
          <w:szCs w:val="28"/>
        </w:rPr>
        <w:t xml:space="preserve">и диагностических  работах </w:t>
      </w:r>
      <w:r w:rsidR="00F338E5">
        <w:rPr>
          <w:rFonts w:ascii="Times New Roman" w:eastAsia="Times New Roman" w:hAnsi="Times New Roman" w:cs="Times New Roman"/>
          <w:sz w:val="28"/>
          <w:szCs w:val="28"/>
        </w:rPr>
        <w:t>было добровольным.</w:t>
      </w:r>
      <w:r w:rsidR="00A20C73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</w:t>
      </w:r>
      <w:r w:rsidR="00F865FC">
        <w:rPr>
          <w:rFonts w:ascii="Times New Roman" w:eastAsia="Times New Roman" w:hAnsi="Times New Roman" w:cs="Times New Roman"/>
          <w:sz w:val="28"/>
          <w:szCs w:val="28"/>
        </w:rPr>
        <w:t xml:space="preserve">тие учащиеся </w:t>
      </w:r>
      <w:r w:rsidR="00F618A9">
        <w:rPr>
          <w:rFonts w:ascii="Times New Roman" w:eastAsia="Times New Roman" w:hAnsi="Times New Roman" w:cs="Times New Roman"/>
          <w:sz w:val="28"/>
          <w:szCs w:val="28"/>
        </w:rPr>
        <w:t>4 общеобразовательных учреждений</w:t>
      </w:r>
      <w:r w:rsidR="00F865FC">
        <w:rPr>
          <w:rFonts w:ascii="Times New Roman" w:eastAsia="Times New Roman" w:hAnsi="Times New Roman" w:cs="Times New Roman"/>
          <w:sz w:val="28"/>
          <w:szCs w:val="28"/>
        </w:rPr>
        <w:t xml:space="preserve"> по пяти</w:t>
      </w:r>
      <w:r w:rsidR="000717E9">
        <w:rPr>
          <w:rFonts w:ascii="Times New Roman" w:eastAsia="Times New Roman" w:hAnsi="Times New Roman" w:cs="Times New Roman"/>
          <w:sz w:val="28"/>
          <w:szCs w:val="28"/>
        </w:rPr>
        <w:t xml:space="preserve"> предметам.</w:t>
      </w:r>
      <w:r w:rsidR="00F45B24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качественн</w:t>
      </w:r>
      <w:r w:rsidR="00F865FC">
        <w:rPr>
          <w:rFonts w:ascii="Times New Roman" w:eastAsia="Times New Roman" w:hAnsi="Times New Roman" w:cs="Times New Roman"/>
          <w:sz w:val="28"/>
          <w:szCs w:val="28"/>
        </w:rPr>
        <w:t>ой успеваемости отмечается по географии.</w:t>
      </w:r>
    </w:p>
    <w:p w:rsidR="000717E9" w:rsidRDefault="000D3230" w:rsidP="002E74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23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C1A4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71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65FC">
        <w:rPr>
          <w:rFonts w:ascii="Times New Roman" w:eastAsia="Times New Roman" w:hAnsi="Times New Roman" w:cs="Times New Roman"/>
          <w:b/>
          <w:sz w:val="24"/>
          <w:szCs w:val="24"/>
        </w:rPr>
        <w:t>Участие в ВПР и диагностических работах</w:t>
      </w:r>
    </w:p>
    <w:p w:rsidR="00F865FC" w:rsidRDefault="00F865FC" w:rsidP="001C63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199" w:type="dxa"/>
        <w:tblInd w:w="-1026" w:type="dxa"/>
        <w:tblLayout w:type="fixed"/>
        <w:tblLook w:val="04A0"/>
      </w:tblPr>
      <w:tblGrid>
        <w:gridCol w:w="2552"/>
        <w:gridCol w:w="2268"/>
        <w:gridCol w:w="2410"/>
        <w:gridCol w:w="1842"/>
        <w:gridCol w:w="2127"/>
      </w:tblGrid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7545C2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F865FC" w:rsidRP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7545C2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Пестяковская</w:t>
            </w:r>
            <w:proofErr w:type="spellEnd"/>
          </w:p>
          <w:p w:rsidR="00F865FC" w:rsidRP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Нижнеландеховская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545C2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Филятская</w:t>
            </w:r>
            <w:proofErr w:type="spellEnd"/>
          </w:p>
          <w:p w:rsidR="00F865FC" w:rsidRP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F865FC" w:rsidRDefault="00F865FC" w:rsidP="007545C2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Беклемищенская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НШ-ДС</w:t>
            </w: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(4-8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10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4кл., 6-9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545C2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(4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1(4 </w:t>
            </w:r>
            <w:proofErr w:type="spellStart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(4-6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(4,6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(4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(5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(5,8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(8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Pr="00192328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(11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5FC" w:rsidTr="007545C2">
        <w:tc>
          <w:tcPr>
            <w:tcW w:w="2552" w:type="dxa"/>
            <w:shd w:val="clear" w:color="auto" w:fill="FBD4B4" w:themeFill="accent6" w:themeFillTint="66"/>
          </w:tcPr>
          <w:p w:rsidR="00F865FC" w:rsidRP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5FC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 с заданиями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545C2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– </w:t>
            </w:r>
          </w:p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.- 4%, 5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17%, 7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32%, 8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 – 6%</w:t>
            </w:r>
          </w:p>
          <w:p w:rsidR="007545C2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</w:t>
            </w:r>
          </w:p>
          <w:p w:rsidR="00192328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 – 7%</w:t>
            </w:r>
          </w:p>
          <w:p w:rsid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-  4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 -4%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– 8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 -20%,</w:t>
            </w:r>
          </w:p>
          <w:p w:rsidR="007545C2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–</w:t>
            </w:r>
          </w:p>
          <w:p w:rsid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. – 33%,</w:t>
            </w:r>
          </w:p>
          <w:p w:rsidR="007545C2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– 5 </w:t>
            </w:r>
            <w:proofErr w:type="spellStart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F865FC" w:rsidRPr="00192328" w:rsidRDefault="00192328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8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F865FC" w:rsidRDefault="00F865FC" w:rsidP="001C6363">
            <w:pPr>
              <w:ind w:left="176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5FC" w:rsidRDefault="00F865FC" w:rsidP="001C63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4B9" w:rsidRDefault="002E74B9" w:rsidP="001C636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4C" w:rsidRDefault="00192328" w:rsidP="001C636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Наглядным показателем явля</w:t>
      </w:r>
      <w:r w:rsidR="000717E9" w:rsidRPr="008A4EF0">
        <w:rPr>
          <w:rFonts w:ascii="Times New Roman" w:eastAsia="Times New Roman" w:hAnsi="Times New Roman" w:cs="Times New Roman"/>
          <w:sz w:val="28"/>
          <w:szCs w:val="28"/>
        </w:rPr>
        <w:t xml:space="preserve">ются результаты предметных олимпиад. </w:t>
      </w:r>
    </w:p>
    <w:p w:rsidR="00C7364C" w:rsidRPr="007F7BE2" w:rsidRDefault="00C7364C" w:rsidP="001C636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7B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F7BE2">
        <w:rPr>
          <w:rFonts w:ascii="Times New Roman" w:hAnsi="Times New Roman" w:cs="Times New Roman"/>
          <w:sz w:val="28"/>
          <w:szCs w:val="28"/>
        </w:rPr>
        <w:t>Об</w:t>
      </w:r>
      <w:r w:rsidR="002E74B9">
        <w:rPr>
          <w:rFonts w:ascii="Times New Roman" w:hAnsi="Times New Roman" w:cs="Times New Roman"/>
          <w:sz w:val="28"/>
          <w:szCs w:val="28"/>
        </w:rPr>
        <w:t>учающиеся</w:t>
      </w:r>
      <w:proofErr w:type="gramEnd"/>
      <w:r w:rsidR="002E74B9">
        <w:rPr>
          <w:rFonts w:ascii="Times New Roman" w:hAnsi="Times New Roman" w:cs="Times New Roman"/>
          <w:sz w:val="28"/>
          <w:szCs w:val="28"/>
        </w:rPr>
        <w:t xml:space="preserve"> школ  района принимали</w:t>
      </w:r>
      <w:r w:rsidRPr="007F7BE2">
        <w:rPr>
          <w:rFonts w:ascii="Times New Roman" w:hAnsi="Times New Roman" w:cs="Times New Roman"/>
          <w:sz w:val="28"/>
          <w:szCs w:val="28"/>
        </w:rPr>
        <w:t xml:space="preserve"> активное участие в олимпиадах различного уровня. В школьном и муниципальном этапах олимпиады участвовали  662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E2">
        <w:rPr>
          <w:rFonts w:ascii="Times New Roman" w:hAnsi="Times New Roman" w:cs="Times New Roman"/>
          <w:sz w:val="28"/>
          <w:szCs w:val="28"/>
        </w:rPr>
        <w:t xml:space="preserve">Общее количество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7F7BE2">
        <w:rPr>
          <w:rFonts w:ascii="Times New Roman" w:hAnsi="Times New Roman" w:cs="Times New Roman"/>
          <w:sz w:val="28"/>
          <w:szCs w:val="28"/>
        </w:rPr>
        <w:t xml:space="preserve">69 человек (36%) от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F7BE2">
        <w:rPr>
          <w:rFonts w:ascii="Times New Roman" w:hAnsi="Times New Roman" w:cs="Times New Roman"/>
          <w:sz w:val="28"/>
          <w:szCs w:val="28"/>
        </w:rPr>
        <w:t xml:space="preserve">количества участников. </w:t>
      </w:r>
    </w:p>
    <w:p w:rsidR="00567165" w:rsidRDefault="00C7364C" w:rsidP="001C636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BE2">
        <w:rPr>
          <w:rFonts w:ascii="Times New Roman" w:hAnsi="Times New Roman" w:cs="Times New Roman"/>
          <w:sz w:val="28"/>
          <w:szCs w:val="28"/>
        </w:rPr>
        <w:t>В региональном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7F7BE2">
        <w:rPr>
          <w:rFonts w:ascii="Times New Roman" w:hAnsi="Times New Roman" w:cs="Times New Roman"/>
          <w:sz w:val="28"/>
          <w:szCs w:val="28"/>
        </w:rPr>
        <w:t xml:space="preserve"> приняли участие  22 человека.  Призерами  регионального этапа Всероссийской олимпиады  </w:t>
      </w:r>
      <w:r>
        <w:rPr>
          <w:rFonts w:ascii="Times New Roman" w:hAnsi="Times New Roman" w:cs="Times New Roman"/>
          <w:sz w:val="28"/>
          <w:szCs w:val="28"/>
        </w:rPr>
        <w:t xml:space="preserve">стали 5 человек: </w:t>
      </w:r>
      <w:r w:rsidR="002E74B9">
        <w:rPr>
          <w:rFonts w:ascii="Times New Roman" w:hAnsi="Times New Roman" w:cs="Times New Roman"/>
          <w:sz w:val="28"/>
          <w:szCs w:val="28"/>
        </w:rPr>
        <w:t>по ОБЖ,</w:t>
      </w:r>
      <w:r w:rsidRPr="007F7BE2">
        <w:rPr>
          <w:rFonts w:ascii="Times New Roman" w:hAnsi="Times New Roman" w:cs="Times New Roman"/>
          <w:sz w:val="28"/>
          <w:szCs w:val="28"/>
        </w:rPr>
        <w:t xml:space="preserve"> по литературе и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4B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обществознанию</w:t>
      </w:r>
      <w:r w:rsidR="002E74B9">
        <w:rPr>
          <w:rFonts w:ascii="Times New Roman" w:hAnsi="Times New Roman" w:cs="Times New Roman"/>
          <w:sz w:val="28"/>
          <w:szCs w:val="28"/>
        </w:rPr>
        <w:t xml:space="preserve">, </w:t>
      </w:r>
      <w:r w:rsidRPr="007F7BE2">
        <w:rPr>
          <w:rFonts w:ascii="Times New Roman" w:hAnsi="Times New Roman" w:cs="Times New Roman"/>
          <w:sz w:val="28"/>
          <w:szCs w:val="28"/>
        </w:rPr>
        <w:t xml:space="preserve"> по </w:t>
      </w:r>
      <w:r w:rsidR="002E74B9">
        <w:rPr>
          <w:rFonts w:ascii="Times New Roman" w:hAnsi="Times New Roman" w:cs="Times New Roman"/>
          <w:sz w:val="28"/>
          <w:szCs w:val="28"/>
        </w:rPr>
        <w:t xml:space="preserve">биологии. </w:t>
      </w:r>
      <w:r w:rsidR="001C636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7165">
        <w:rPr>
          <w:rFonts w:ascii="Times New Roman" w:eastAsia="Times New Roman" w:hAnsi="Times New Roman" w:cs="Times New Roman"/>
          <w:sz w:val="28"/>
          <w:szCs w:val="28"/>
        </w:rPr>
        <w:t>а муниципальном уровне совместно с отделом культуры, молодежной политики, спо</w:t>
      </w:r>
      <w:r w:rsidR="00693467">
        <w:rPr>
          <w:rFonts w:ascii="Times New Roman" w:eastAsia="Times New Roman" w:hAnsi="Times New Roman" w:cs="Times New Roman"/>
          <w:sz w:val="28"/>
          <w:szCs w:val="28"/>
        </w:rPr>
        <w:t xml:space="preserve">рта и туризма проведено  </w:t>
      </w:r>
      <w:r w:rsidR="009722D7">
        <w:rPr>
          <w:rFonts w:ascii="Times New Roman" w:eastAsia="Times New Roman" w:hAnsi="Times New Roman" w:cs="Times New Roman"/>
          <w:sz w:val="28"/>
          <w:szCs w:val="28"/>
        </w:rPr>
        <w:t>78</w:t>
      </w:r>
      <w:r w:rsidR="00567165">
        <w:rPr>
          <w:rFonts w:ascii="Times New Roman" w:eastAsia="Times New Roman" w:hAnsi="Times New Roman" w:cs="Times New Roman"/>
          <w:sz w:val="28"/>
          <w:szCs w:val="28"/>
        </w:rPr>
        <w:t xml:space="preserve"> конкурсов разной направленности.</w:t>
      </w:r>
    </w:p>
    <w:p w:rsidR="002E74B9" w:rsidRDefault="002E74B9" w:rsidP="001C636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4B9" w:rsidRDefault="002E74B9" w:rsidP="001C636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165" w:rsidRDefault="003C1A45" w:rsidP="001C63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9</w:t>
      </w:r>
      <w:r w:rsidR="0056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165" w:rsidRPr="00567165">
        <w:rPr>
          <w:rFonts w:ascii="Times New Roman" w:eastAsia="Times New Roman" w:hAnsi="Times New Roman" w:cs="Times New Roman"/>
          <w:b/>
          <w:sz w:val="24"/>
          <w:szCs w:val="24"/>
        </w:rPr>
        <w:t>Рейтинг проведения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нкурсов </w:t>
      </w:r>
    </w:p>
    <w:p w:rsidR="00891D9F" w:rsidRDefault="00356042" w:rsidP="00567165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048250" cy="2524125"/>
            <wp:effectExtent l="57150" t="19050" r="381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7165" w:rsidRPr="00567165" w:rsidRDefault="00567165" w:rsidP="00567165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165" w:rsidRDefault="00567165" w:rsidP="00D00D31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0A">
        <w:rPr>
          <w:rFonts w:ascii="Times New Roman" w:eastAsia="Times New Roman" w:hAnsi="Times New Roman" w:cs="Times New Roman"/>
          <w:sz w:val="28"/>
          <w:szCs w:val="28"/>
        </w:rPr>
        <w:t>Муниципальной целевой программой были предусмотрены денежные средства на поощрение одаренных детей в</w:t>
      </w:r>
      <w:r w:rsidR="003C1A45">
        <w:rPr>
          <w:rFonts w:ascii="Times New Roman" w:eastAsia="Times New Roman" w:hAnsi="Times New Roman" w:cs="Times New Roman"/>
          <w:sz w:val="28"/>
          <w:szCs w:val="28"/>
        </w:rPr>
        <w:t xml:space="preserve"> сумме 60,0 тысяч рублей. В 2016-2017</w:t>
      </w:r>
      <w:r w:rsidRPr="00E4310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г</w:t>
      </w:r>
      <w:r w:rsidR="003C1A45">
        <w:rPr>
          <w:rFonts w:ascii="Times New Roman" w:eastAsia="Times New Roman" w:hAnsi="Times New Roman" w:cs="Times New Roman"/>
          <w:sz w:val="28"/>
          <w:szCs w:val="28"/>
        </w:rPr>
        <w:t xml:space="preserve">ранты получили </w:t>
      </w:r>
      <w:r w:rsidR="003C1A45">
        <w:rPr>
          <w:rFonts w:ascii="Times New Roman" w:hAnsi="Times New Roman" w:cs="Times New Roman"/>
          <w:sz w:val="28"/>
          <w:szCs w:val="28"/>
        </w:rPr>
        <w:t>272 учащихся</w:t>
      </w:r>
      <w:r w:rsidR="003C1A45">
        <w:rPr>
          <w:rFonts w:ascii="Times New Roman" w:eastAsia="Times New Roman" w:hAnsi="Times New Roman" w:cs="Times New Roman"/>
          <w:sz w:val="28"/>
          <w:szCs w:val="28"/>
        </w:rPr>
        <w:t xml:space="preserve"> (в 2014-2015</w:t>
      </w:r>
      <w:r w:rsidR="0069346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-207</w:t>
      </w:r>
      <w:r w:rsidR="003C1A45">
        <w:rPr>
          <w:rFonts w:ascii="Times New Roman" w:eastAsia="Times New Roman" w:hAnsi="Times New Roman" w:cs="Times New Roman"/>
          <w:sz w:val="28"/>
          <w:szCs w:val="28"/>
        </w:rPr>
        <w:t>, 2015-2016 году - 237</w:t>
      </w:r>
      <w:r w:rsidR="006934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6042">
        <w:rPr>
          <w:rFonts w:ascii="Times New Roman" w:eastAsia="Times New Roman" w:hAnsi="Times New Roman" w:cs="Times New Roman"/>
          <w:sz w:val="28"/>
          <w:szCs w:val="28"/>
        </w:rPr>
        <w:t>учащихся района с 1 по 11 классы.</w:t>
      </w:r>
    </w:p>
    <w:p w:rsidR="00D756D6" w:rsidRDefault="00D756D6" w:rsidP="00D00D31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165" w:rsidRDefault="00356042" w:rsidP="00D00D3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042">
        <w:rPr>
          <w:rFonts w:ascii="Times New Roman" w:eastAsia="Times New Roman" w:hAnsi="Times New Roman" w:cs="Times New Roman"/>
          <w:b/>
          <w:sz w:val="24"/>
          <w:szCs w:val="24"/>
        </w:rPr>
        <w:t>Социализация учащихся</w:t>
      </w:r>
    </w:p>
    <w:p w:rsidR="00E83206" w:rsidRDefault="00E83206" w:rsidP="00D00D3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Гражданско-патриотическое и духовно-нравственное воспитание</w:t>
      </w:r>
    </w:p>
    <w:p w:rsidR="000F1BE9" w:rsidRPr="000F1BE9" w:rsidRDefault="00693467" w:rsidP="00F0571D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F1BE9" w:rsidRPr="000F1BE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духовно-нравственного развития и воспи</w:t>
      </w:r>
      <w:r w:rsidR="000F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тания личности гражданина </w:t>
      </w:r>
      <w:r w:rsidR="000F1BE9" w:rsidRPr="000F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5B6A32" w:rsidRDefault="00693467" w:rsidP="00F0571D">
      <w:p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E4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F0571D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у подростков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патриотизма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готовности к военной службе </w:t>
      </w:r>
      <w:r w:rsidR="000F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прошла игра 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>«Патриоты России».</w:t>
      </w:r>
      <w:r w:rsidR="00347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развития 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</w:t>
      </w:r>
      <w:r w:rsidR="00E715B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 патриотического воспитания, приобщения детей к родным истокам, почитания традиций, воспитания бережного отношения к отечественной культуре, любви к Родине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роводились традиционные </w:t>
      </w:r>
      <w:r w:rsidR="00F0571D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571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E7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</w:t>
      </w:r>
      <w:r w:rsidR="00F0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фестиваль </w:t>
      </w:r>
      <w:r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«Пока в России Пушкин длится, метелям не задуть свечу»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юных чтецов «Живая классика», конкурс патриотической песни «Славим Россию».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 конкурс « Крым – частица </w:t>
      </w:r>
      <w:r w:rsidR="00347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солнца в сердце 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России», который впервые успешно прошел в районе. Победители муниципального этапа приняли участие в областном конкурсе.  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акций - </w:t>
      </w:r>
      <w:r w:rsidR="005B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«Свеча памяти», 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>« Свет в окне», « Весенняя неделя добра».</w:t>
      </w:r>
    </w:p>
    <w:p w:rsidR="005B6A32" w:rsidRPr="005B6A32" w:rsidRDefault="005B6A32" w:rsidP="00D00D31">
      <w:p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A32">
        <w:rPr>
          <w:rFonts w:ascii="Times New Roman" w:hAnsi="Times New Roman" w:cs="Times New Roman"/>
          <w:color w:val="000000"/>
          <w:sz w:val="28"/>
          <w:szCs w:val="28"/>
        </w:rPr>
        <w:t>Мероприятия и акции, проводимые в течение учебного года, были рассчитаны на привлечение и активную деятельность самих школьников к работе по сохранению и приумножению ценностей, накопленных предыдущими поколениями людей, развитие их инициативы и творчества, социализацию учащихся, подготовку их к жизни в условиях обновляемой России.</w:t>
      </w:r>
    </w:p>
    <w:p w:rsidR="00E83206" w:rsidRDefault="00E715B2" w:rsidP="00D00D31">
      <w:p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Охват </w:t>
      </w:r>
      <w:r w:rsidR="009722D7">
        <w:rPr>
          <w:rFonts w:ascii="Times New Roman" w:hAnsi="Times New Roman" w:cs="Times New Roman"/>
          <w:color w:val="000000"/>
          <w:sz w:val="28"/>
          <w:szCs w:val="28"/>
        </w:rPr>
        <w:t>в конкурсах</w:t>
      </w:r>
      <w:r w:rsidR="009722D7"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</w:t>
      </w:r>
      <w:r w:rsidR="009722D7" w:rsidRPr="00693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97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9722D7">
        <w:rPr>
          <w:rFonts w:ascii="Times New Roman" w:hAnsi="Times New Roman" w:cs="Times New Roman"/>
          <w:color w:val="000000"/>
          <w:sz w:val="28"/>
          <w:szCs w:val="28"/>
        </w:rPr>
        <w:t>, по сравнению с прошлым годом на 1030 человек больше.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6363" w:rsidRDefault="00E715B2" w:rsidP="00D00D31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Охват детей мероприяти</w:t>
      </w:r>
      <w:r w:rsidR="00AA0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ями по гражданско-патриотическому и духовно-нравственному воспитанию</w:t>
      </w:r>
    </w:p>
    <w:p w:rsidR="00AA0523" w:rsidRPr="00AA0523" w:rsidRDefault="00DB4556" w:rsidP="00D00D31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10</w:t>
      </w:r>
    </w:p>
    <w:p w:rsidR="00E715B2" w:rsidRPr="00E715B2" w:rsidRDefault="00E715B2" w:rsidP="00D00D31">
      <w:pPr>
        <w:shd w:val="clear" w:color="auto" w:fill="FFFFFF"/>
        <w:autoSpaceDE w:val="0"/>
        <w:autoSpaceDN w:val="0"/>
        <w:adjustRightInd w:val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76675" cy="1495425"/>
            <wp:effectExtent l="57150" t="19050" r="285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1D43" w:rsidRPr="00AD1D43" w:rsidRDefault="00AD1D43" w:rsidP="00E83206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D43">
        <w:rPr>
          <w:rFonts w:ascii="Times New Roman" w:eastAsia="Times New Roman" w:hAnsi="Times New Roman" w:cs="Times New Roman"/>
          <w:b/>
          <w:sz w:val="24"/>
          <w:szCs w:val="24"/>
        </w:rPr>
        <w:t>Правовое просвещение, профилактика безнадзорности и правонарушений</w:t>
      </w:r>
    </w:p>
    <w:p w:rsidR="00567165" w:rsidRDefault="00AD6C4B" w:rsidP="00286460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актуальных и значимых задач, стоящих перед обществом, является поиск путей снижения роста преступности среди молодежи и повышенная эффективность их профилактики.</w:t>
      </w:r>
      <w:r w:rsidR="00177050">
        <w:rPr>
          <w:rFonts w:ascii="Times New Roman" w:eastAsia="Times New Roman" w:hAnsi="Times New Roman" w:cs="Times New Roman"/>
          <w:sz w:val="28"/>
          <w:szCs w:val="28"/>
        </w:rPr>
        <w:t xml:space="preserve"> Все профилактические мероприятия проводятся в соответствии с районным комплексным планом мероприятий по профилактике безнадзорности, беспризорности, наркомании, токсикомании, правонарушений несовершеннолетних, защите их прав, ежегодно утверждаемым решением комиссии по делам несовершеннолетних и защите их прав. В план включены </w:t>
      </w:r>
      <w:r w:rsidR="002E74B9">
        <w:rPr>
          <w:rFonts w:ascii="Times New Roman" w:eastAsia="Times New Roman" w:hAnsi="Times New Roman" w:cs="Times New Roman"/>
          <w:sz w:val="28"/>
          <w:szCs w:val="28"/>
        </w:rPr>
        <w:t>единые дни профилактики, лекции, к</w:t>
      </w:r>
      <w:r w:rsidR="00177050">
        <w:rPr>
          <w:rFonts w:ascii="Times New Roman" w:eastAsia="Times New Roman" w:hAnsi="Times New Roman" w:cs="Times New Roman"/>
          <w:sz w:val="28"/>
          <w:szCs w:val="28"/>
        </w:rPr>
        <w:t xml:space="preserve">руглые столы, конкурсы по правовой тематике. Значительная роль в профилактике безнадзорности и правонарушений отводится работе с родителями. </w:t>
      </w:r>
    </w:p>
    <w:p w:rsidR="00286460" w:rsidRDefault="002E74B9" w:rsidP="00286460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="0028646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 всех общеобразовательных учреждениях района созданы службы примирения, разработаны положения и планы работы. </w:t>
      </w:r>
    </w:p>
    <w:p w:rsidR="00356042" w:rsidRDefault="002E74B9" w:rsidP="00AA052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="0035604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комиссией по делам несовершеннолетних </w:t>
      </w:r>
      <w:r w:rsidR="00286460">
        <w:rPr>
          <w:rFonts w:ascii="Times New Roman" w:eastAsia="Times New Roman" w:hAnsi="Times New Roman" w:cs="Times New Roman"/>
          <w:sz w:val="28"/>
          <w:szCs w:val="28"/>
        </w:rPr>
        <w:t>зафиксировано с</w:t>
      </w:r>
      <w:r w:rsidR="00356042">
        <w:rPr>
          <w:rFonts w:ascii="Times New Roman" w:eastAsia="Times New Roman" w:hAnsi="Times New Roman" w:cs="Times New Roman"/>
          <w:sz w:val="28"/>
          <w:szCs w:val="28"/>
        </w:rPr>
        <w:t>лучаев семейного небл</w:t>
      </w:r>
      <w:r w:rsidR="00286460">
        <w:rPr>
          <w:rFonts w:ascii="Times New Roman" w:eastAsia="Times New Roman" w:hAnsi="Times New Roman" w:cs="Times New Roman"/>
          <w:sz w:val="28"/>
          <w:szCs w:val="28"/>
        </w:rPr>
        <w:t xml:space="preserve">агополучия на конец учебного года 8. Из них в </w:t>
      </w:r>
      <w:proofErr w:type="spellStart"/>
      <w:r w:rsidR="00286460">
        <w:rPr>
          <w:rFonts w:ascii="Times New Roman" w:eastAsia="Times New Roman" w:hAnsi="Times New Roman" w:cs="Times New Roman"/>
          <w:sz w:val="28"/>
          <w:szCs w:val="28"/>
        </w:rPr>
        <w:t>СОПе</w:t>
      </w:r>
      <w:proofErr w:type="spellEnd"/>
      <w:r w:rsidR="00286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460">
        <w:rPr>
          <w:rFonts w:ascii="Times New Roman" w:eastAsia="Times New Roman" w:hAnsi="Times New Roman" w:cs="Times New Roman"/>
          <w:sz w:val="28"/>
          <w:szCs w:val="28"/>
        </w:rPr>
        <w:t>8 детей в семьях, 1 ребенок состоит на учете. В муниципальном банке на учете находилось 12 детей.</w:t>
      </w:r>
      <w:r w:rsidR="00D22F63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образования детям « группы риска» оказывается содействие в реализации и защите их прав, с ними проводятся беседы законопослушного поведения.</w:t>
      </w:r>
      <w:r w:rsidR="0070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F63">
        <w:rPr>
          <w:rFonts w:ascii="Times New Roman" w:eastAsia="Times New Roman" w:hAnsi="Times New Roman" w:cs="Times New Roman"/>
          <w:sz w:val="28"/>
          <w:szCs w:val="28"/>
        </w:rPr>
        <w:t xml:space="preserve">Оказывается социально-психологическая помощь ребенку и семье в случае необходимости, ведется мониторинг выявления детей и семей, находящихся в социально-опасном положении, проводится профилактика раннего семейного неблагополучия. </w:t>
      </w:r>
    </w:p>
    <w:p w:rsidR="000A0BE5" w:rsidRDefault="00AA0523" w:rsidP="000A0BE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D1D43" w:rsidRDefault="00AD1D43" w:rsidP="00D00D3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43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деятельность, пропаганда здорового и безопасного образа жизни</w:t>
      </w:r>
    </w:p>
    <w:p w:rsidR="00DB4556" w:rsidRPr="00DB4556" w:rsidRDefault="00DB4556" w:rsidP="00D00D3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56">
        <w:rPr>
          <w:rFonts w:ascii="Times New Roman" w:eastAsia="Times New Roman" w:hAnsi="Times New Roman" w:cs="Times New Roman"/>
          <w:sz w:val="28"/>
          <w:szCs w:val="28"/>
        </w:rPr>
        <w:t>Внеклассная спортивно-оздоровительная работа - одно из важнейших направлений сис</w:t>
      </w:r>
      <w:r w:rsidRPr="00F775D8">
        <w:rPr>
          <w:rFonts w:ascii="Times New Roman" w:eastAsia="Times New Roman" w:hAnsi="Times New Roman" w:cs="Times New Roman"/>
          <w:sz w:val="28"/>
          <w:szCs w:val="28"/>
        </w:rPr>
        <w:t xml:space="preserve">темы воспитательной работы </w:t>
      </w:r>
      <w:r w:rsidRPr="00DB4556">
        <w:rPr>
          <w:rFonts w:ascii="Times New Roman" w:eastAsia="Times New Roman" w:hAnsi="Times New Roman" w:cs="Times New Roman"/>
          <w:sz w:val="28"/>
          <w:szCs w:val="28"/>
        </w:rPr>
        <w:t xml:space="preserve"> в целом. 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>В муниципалитете разработа</w:t>
      </w:r>
      <w:r w:rsidRPr="00F775D8">
        <w:rPr>
          <w:rFonts w:ascii="Times New Roman" w:eastAsia="Times New Roman" w:hAnsi="Times New Roman" w:cs="Times New Roman"/>
          <w:sz w:val="28"/>
          <w:szCs w:val="28"/>
        </w:rPr>
        <w:t>на целая система физкультурно-оздоровительных мероприятий.</w:t>
      </w:r>
    </w:p>
    <w:p w:rsidR="00DB4556" w:rsidRPr="00DB4556" w:rsidRDefault="002E74B9" w:rsidP="002E74B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proofErr w:type="spellStart"/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Нижнеландехов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EAF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работали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="00710EA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gramEnd"/>
      <w:r w:rsidR="00710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71D">
        <w:rPr>
          <w:rFonts w:ascii="Times New Roman" w:eastAsia="Times New Roman" w:hAnsi="Times New Roman" w:cs="Times New Roman"/>
          <w:sz w:val="28"/>
          <w:szCs w:val="28"/>
        </w:rPr>
        <w:t xml:space="preserve">клуба,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6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Пестяковской</w:t>
      </w:r>
      <w:proofErr w:type="spellEnd"/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 - спортивны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 xml:space="preserve">е кружки и секции по интересам.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В школах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проводятся Дни здоровья, предметные недели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физической культуре, туристические слеты, походы, спортивные праздники. Школьники участвуют в спортивных соревнованиях школьного, муници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="0093272C">
        <w:rPr>
          <w:rFonts w:ascii="Times New Roman" w:eastAsia="Times New Roman" w:hAnsi="Times New Roman" w:cs="Times New Roman"/>
          <w:sz w:val="28"/>
          <w:szCs w:val="28"/>
        </w:rPr>
        <w:t xml:space="preserve">, межмуниципального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 xml:space="preserve"> уровней. Образовательны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>е у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участие школьников в спортив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 xml:space="preserve">ных соревнованиях как 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для их самовыражения, самореализации, самоутверждения.</w:t>
      </w:r>
      <w:r w:rsidR="009D59EB">
        <w:rPr>
          <w:rFonts w:ascii="Times New Roman" w:eastAsia="Times New Roman" w:hAnsi="Times New Roman" w:cs="Times New Roman"/>
          <w:sz w:val="28"/>
          <w:szCs w:val="28"/>
        </w:rPr>
        <w:t xml:space="preserve"> Ох</w:t>
      </w:r>
      <w:r w:rsidR="00F0571D">
        <w:rPr>
          <w:rFonts w:ascii="Times New Roman" w:eastAsia="Times New Roman" w:hAnsi="Times New Roman" w:cs="Times New Roman"/>
          <w:sz w:val="28"/>
          <w:szCs w:val="28"/>
        </w:rPr>
        <w:t>ват детей составил 231 учащийся (53% от общего количества обучающихся).</w:t>
      </w:r>
    </w:p>
    <w:p w:rsidR="009D59EB" w:rsidRPr="00DB4556" w:rsidRDefault="002E74B9" w:rsidP="00D00D3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в рамках Спартакиады </w:t>
      </w:r>
      <w:r w:rsidR="00F775D8" w:rsidRPr="00F775D8">
        <w:rPr>
          <w:rFonts w:ascii="Times New Roman" w:eastAsia="Times New Roman" w:hAnsi="Times New Roman" w:cs="Times New Roman"/>
          <w:sz w:val="28"/>
          <w:szCs w:val="28"/>
        </w:rPr>
        <w:t>проводится цикл физ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>культурных районных мероприятий: соревнования</w:t>
      </w:r>
      <w:r w:rsidR="009D59EB">
        <w:rPr>
          <w:rFonts w:ascii="Times New Roman" w:eastAsia="Times New Roman" w:hAnsi="Times New Roman" w:cs="Times New Roman"/>
          <w:sz w:val="28"/>
          <w:szCs w:val="28"/>
        </w:rPr>
        <w:t xml:space="preserve"> по стрельбе из м</w:t>
      </w:r>
      <w:r w:rsidR="00710EAF">
        <w:rPr>
          <w:rFonts w:ascii="Times New Roman" w:eastAsia="Times New Roman" w:hAnsi="Times New Roman" w:cs="Times New Roman"/>
          <w:sz w:val="28"/>
          <w:szCs w:val="28"/>
        </w:rPr>
        <w:t xml:space="preserve">алокалиберной винтовки, лыжным гонкам, волейболу, шахматам, пионерболу, « Веселые старты»,  </w:t>
      </w:r>
      <w:r w:rsidR="009D59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0EAF">
        <w:rPr>
          <w:rFonts w:ascii="Times New Roman" w:eastAsia="Times New Roman" w:hAnsi="Times New Roman" w:cs="Times New Roman"/>
          <w:sz w:val="28"/>
          <w:szCs w:val="28"/>
        </w:rPr>
        <w:t>Президентские тесты».</w:t>
      </w:r>
      <w:r w:rsidR="00932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EB">
        <w:rPr>
          <w:rFonts w:ascii="Times New Roman" w:eastAsia="Times New Roman" w:hAnsi="Times New Roman" w:cs="Times New Roman"/>
          <w:sz w:val="28"/>
          <w:szCs w:val="28"/>
        </w:rPr>
        <w:t xml:space="preserve">Впервые в районе прошло физкультурно-массовое мероприятие « Моя семья – за ГТО». </w:t>
      </w:r>
    </w:p>
    <w:p w:rsidR="00DB4556" w:rsidRPr="00DB4556" w:rsidRDefault="002E74B9" w:rsidP="00D00D3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75D8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ведется </w:t>
      </w:r>
      <w:r w:rsidR="00DB4556" w:rsidRPr="00DB4556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курения, употребления спиртных напитков и наркотических средств, формированию гигиенических навыков и ЗОЖ школьников.</w:t>
      </w:r>
      <w:r w:rsidR="003476C8">
        <w:rPr>
          <w:rFonts w:ascii="Times New Roman" w:eastAsia="Times New Roman" w:hAnsi="Times New Roman" w:cs="Times New Roman"/>
          <w:sz w:val="28"/>
          <w:szCs w:val="28"/>
        </w:rPr>
        <w:t xml:space="preserve"> Среди мероприятий следует отметить фестивали « Я выбираю жизнь!» и « Движение – жизнь!». </w:t>
      </w:r>
      <w:r w:rsidR="00CD7698">
        <w:rPr>
          <w:rFonts w:ascii="Times New Roman" w:eastAsia="Times New Roman" w:hAnsi="Times New Roman" w:cs="Times New Roman"/>
          <w:sz w:val="28"/>
          <w:szCs w:val="28"/>
        </w:rPr>
        <w:t>Независимое тестирование учащихся по употреблению наркотиков, беседы, классные часы стали неотъемлемой частью оздоровительной работы в образовательных учреждениях района.</w:t>
      </w:r>
    </w:p>
    <w:p w:rsidR="00DB4556" w:rsidRPr="00F775D8" w:rsidRDefault="00CD7698" w:rsidP="00D00D31">
      <w:pPr>
        <w:pStyle w:val="1"/>
        <w:spacing w:after="0"/>
        <w:ind w:lef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E74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10EAF">
        <w:rPr>
          <w:rFonts w:ascii="Times New Roman" w:hAnsi="Times New Roman" w:cs="Times New Roman"/>
          <w:spacing w:val="2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укреплению здоровья </w:t>
      </w:r>
      <w:r w:rsidR="00710EAF">
        <w:rPr>
          <w:rFonts w:ascii="Times New Roman" w:hAnsi="Times New Roman" w:cs="Times New Roman"/>
          <w:spacing w:val="2"/>
          <w:sz w:val="28"/>
          <w:szCs w:val="28"/>
        </w:rPr>
        <w:t xml:space="preserve">ежегодно осуществляется на базе лагерей дневного пребывания. В 2016-2017 учебном году в </w:t>
      </w:r>
      <w:r w:rsidR="00F0571D">
        <w:rPr>
          <w:rFonts w:ascii="Times New Roman" w:hAnsi="Times New Roman" w:cs="Times New Roman"/>
          <w:spacing w:val="2"/>
          <w:sz w:val="28"/>
          <w:szCs w:val="28"/>
        </w:rPr>
        <w:t xml:space="preserve">6 </w:t>
      </w:r>
      <w:r w:rsidR="00710EAF">
        <w:rPr>
          <w:rFonts w:ascii="Times New Roman" w:hAnsi="Times New Roman" w:cs="Times New Roman"/>
          <w:spacing w:val="2"/>
          <w:sz w:val="28"/>
          <w:szCs w:val="28"/>
        </w:rPr>
        <w:t xml:space="preserve">лагерях отдохнули 70 учащихся. Из них 44 ребенка из малоимущих и малообеспеченных семей. На базе Дома детского творчества </w:t>
      </w:r>
      <w:r w:rsidR="009D59EB">
        <w:rPr>
          <w:rFonts w:ascii="Times New Roman" w:hAnsi="Times New Roman" w:cs="Times New Roman"/>
          <w:spacing w:val="2"/>
          <w:sz w:val="28"/>
          <w:szCs w:val="28"/>
        </w:rPr>
        <w:t xml:space="preserve">с целью организации досуга </w:t>
      </w:r>
      <w:r w:rsidR="00710EAF">
        <w:rPr>
          <w:rFonts w:ascii="Times New Roman" w:hAnsi="Times New Roman" w:cs="Times New Roman"/>
          <w:spacing w:val="2"/>
          <w:sz w:val="28"/>
          <w:szCs w:val="28"/>
        </w:rPr>
        <w:t xml:space="preserve">для ребят был создан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летний </w:t>
      </w:r>
      <w:r w:rsidR="00710EAF">
        <w:rPr>
          <w:rFonts w:ascii="Times New Roman" w:hAnsi="Times New Roman" w:cs="Times New Roman"/>
          <w:spacing w:val="2"/>
          <w:sz w:val="28"/>
          <w:szCs w:val="28"/>
        </w:rPr>
        <w:t xml:space="preserve">отряд по интересам. Его посещали </w:t>
      </w:r>
      <w:r w:rsidR="009D59EB">
        <w:rPr>
          <w:rFonts w:ascii="Times New Roman" w:hAnsi="Times New Roman" w:cs="Times New Roman"/>
          <w:spacing w:val="2"/>
          <w:sz w:val="28"/>
          <w:szCs w:val="28"/>
        </w:rPr>
        <w:t xml:space="preserve">15 учащихся. </w:t>
      </w:r>
    </w:p>
    <w:p w:rsidR="00AD1D43" w:rsidRDefault="002E74B9" w:rsidP="00D00D31">
      <w:pPr>
        <w:pStyle w:val="1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331A" w:rsidRPr="00EC0937">
        <w:rPr>
          <w:rFonts w:ascii="Times New Roman" w:hAnsi="Times New Roman"/>
          <w:sz w:val="28"/>
          <w:szCs w:val="28"/>
        </w:rPr>
        <w:t xml:space="preserve">С 1 января 2016 года </w:t>
      </w:r>
      <w:r w:rsidR="001A331A">
        <w:rPr>
          <w:rFonts w:ascii="Times New Roman" w:hAnsi="Times New Roman"/>
          <w:sz w:val="28"/>
          <w:szCs w:val="28"/>
        </w:rPr>
        <w:t xml:space="preserve">начался </w:t>
      </w:r>
      <w:r w:rsidR="001A331A" w:rsidRPr="00EC0937">
        <w:rPr>
          <w:rFonts w:ascii="Times New Roman" w:hAnsi="Times New Roman"/>
          <w:sz w:val="28"/>
          <w:szCs w:val="28"/>
        </w:rPr>
        <w:t xml:space="preserve"> этап внедрения во всех образовательных учреждениях</w:t>
      </w:r>
      <w:r w:rsidR="001A331A" w:rsidRPr="00EC0937">
        <w:rPr>
          <w:rFonts w:ascii="Times New Roman" w:hAnsi="Times New Roman"/>
          <w:b/>
          <w:sz w:val="28"/>
          <w:szCs w:val="28"/>
        </w:rPr>
        <w:t xml:space="preserve"> </w:t>
      </w:r>
      <w:r w:rsidR="001A331A" w:rsidRPr="00682ED8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(ГТО).</w:t>
      </w:r>
      <w:r w:rsidR="00682ED8">
        <w:rPr>
          <w:rFonts w:ascii="Times New Roman" w:hAnsi="Times New Roman"/>
          <w:sz w:val="28"/>
          <w:szCs w:val="28"/>
        </w:rPr>
        <w:t xml:space="preserve"> </w:t>
      </w:r>
      <w:r w:rsidR="00CD7698">
        <w:rPr>
          <w:rFonts w:ascii="Times New Roman" w:hAnsi="Times New Roman"/>
          <w:sz w:val="28"/>
          <w:szCs w:val="28"/>
        </w:rPr>
        <w:t>За прошедший учебный год   в</w:t>
      </w:r>
      <w:r w:rsidR="001C6363">
        <w:rPr>
          <w:rFonts w:ascii="Times New Roman" w:hAnsi="Times New Roman"/>
          <w:sz w:val="28"/>
          <w:szCs w:val="28"/>
        </w:rPr>
        <w:t xml:space="preserve">ыполнили нормативы </w:t>
      </w:r>
      <w:r w:rsidR="00CD7698">
        <w:rPr>
          <w:rFonts w:ascii="Times New Roman" w:hAnsi="Times New Roman"/>
          <w:sz w:val="28"/>
          <w:szCs w:val="28"/>
        </w:rPr>
        <w:t>36</w:t>
      </w:r>
      <w:r w:rsidR="00682ED8" w:rsidRPr="00F7494F">
        <w:rPr>
          <w:rFonts w:ascii="Times New Roman" w:hAnsi="Times New Roman"/>
          <w:sz w:val="28"/>
          <w:szCs w:val="28"/>
        </w:rPr>
        <w:t xml:space="preserve"> человек</w:t>
      </w:r>
      <w:r w:rsidR="00CD7698">
        <w:rPr>
          <w:rFonts w:ascii="Times New Roman" w:hAnsi="Times New Roman"/>
          <w:sz w:val="28"/>
          <w:szCs w:val="28"/>
        </w:rPr>
        <w:t>:</w:t>
      </w:r>
      <w:r w:rsidR="001C6363">
        <w:rPr>
          <w:rFonts w:ascii="Times New Roman" w:hAnsi="Times New Roman"/>
          <w:sz w:val="28"/>
          <w:szCs w:val="28"/>
        </w:rPr>
        <w:t xml:space="preserve"> на золотой знак отличия – 12</w:t>
      </w:r>
      <w:r w:rsidR="00682ED8" w:rsidRPr="00F7494F">
        <w:rPr>
          <w:rFonts w:ascii="Times New Roman" w:hAnsi="Times New Roman"/>
          <w:sz w:val="28"/>
          <w:szCs w:val="28"/>
        </w:rPr>
        <w:t xml:space="preserve"> человек, серебряный – </w:t>
      </w:r>
      <w:r w:rsidR="001C6363">
        <w:rPr>
          <w:rFonts w:ascii="Times New Roman" w:hAnsi="Times New Roman"/>
          <w:sz w:val="28"/>
          <w:szCs w:val="28"/>
        </w:rPr>
        <w:t>17</w:t>
      </w:r>
      <w:r w:rsidR="00F7494F" w:rsidRPr="00F7494F">
        <w:rPr>
          <w:rFonts w:ascii="Times New Roman" w:hAnsi="Times New Roman"/>
          <w:sz w:val="28"/>
          <w:szCs w:val="28"/>
        </w:rPr>
        <w:t xml:space="preserve"> </w:t>
      </w:r>
      <w:r w:rsidR="00682ED8" w:rsidRPr="00F7494F">
        <w:rPr>
          <w:rFonts w:ascii="Times New Roman" w:hAnsi="Times New Roman"/>
          <w:sz w:val="28"/>
          <w:szCs w:val="28"/>
        </w:rPr>
        <w:t xml:space="preserve">человек, бронзовый – </w:t>
      </w:r>
      <w:r w:rsidR="001C6363">
        <w:rPr>
          <w:rFonts w:ascii="Times New Roman" w:hAnsi="Times New Roman"/>
          <w:sz w:val="28"/>
          <w:szCs w:val="28"/>
        </w:rPr>
        <w:t>7</w:t>
      </w:r>
      <w:r w:rsidR="00F7494F" w:rsidRPr="00F7494F">
        <w:rPr>
          <w:rFonts w:ascii="Times New Roman" w:hAnsi="Times New Roman"/>
          <w:sz w:val="28"/>
          <w:szCs w:val="28"/>
        </w:rPr>
        <w:t xml:space="preserve"> </w:t>
      </w:r>
      <w:r w:rsidR="00682ED8" w:rsidRPr="00F7494F">
        <w:rPr>
          <w:rFonts w:ascii="Times New Roman" w:hAnsi="Times New Roman"/>
          <w:sz w:val="28"/>
          <w:szCs w:val="28"/>
        </w:rPr>
        <w:t>человек</w:t>
      </w:r>
      <w:r w:rsidR="00F7494F" w:rsidRPr="00F7494F">
        <w:rPr>
          <w:rFonts w:ascii="Times New Roman" w:hAnsi="Times New Roman"/>
          <w:sz w:val="28"/>
          <w:szCs w:val="28"/>
        </w:rPr>
        <w:t>.</w:t>
      </w:r>
    </w:p>
    <w:p w:rsidR="001C6363" w:rsidRDefault="002E74B9" w:rsidP="00D00D3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363">
        <w:rPr>
          <w:rFonts w:ascii="Times New Roman" w:hAnsi="Times New Roman" w:cs="Times New Roman"/>
          <w:sz w:val="28"/>
          <w:szCs w:val="28"/>
        </w:rPr>
        <w:t>В образовательных учреждениях ежегодно проводятся медицинские осмотры детей разных возрастных категорий. С 1 группой здоровья   28% учащихся, со 2 группой 57%, с 3 группой 11%, с 4 группой – 0%, с 5 группой – 4%.Идет увеличение детей с инвалидностью. Для таких учащихся в школах района независимо от тяжести заболевания выстраивается индивидуальная образовательная траектория.</w:t>
      </w:r>
    </w:p>
    <w:p w:rsidR="001C6363" w:rsidRPr="002E74B9" w:rsidRDefault="001C6363" w:rsidP="001C6363">
      <w:pPr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2E74B9">
        <w:rPr>
          <w:rFonts w:ascii="Times New Roman" w:hAnsi="Times New Roman" w:cs="Times New Roman"/>
          <w:sz w:val="28"/>
          <w:szCs w:val="28"/>
        </w:rPr>
        <w:t xml:space="preserve">     </w:t>
      </w:r>
      <w:r w:rsidR="002E74B9" w:rsidRPr="002E74B9">
        <w:rPr>
          <w:rFonts w:ascii="Times New Roman" w:hAnsi="Times New Roman" w:cs="Times New Roman"/>
          <w:b/>
          <w:sz w:val="24"/>
          <w:szCs w:val="24"/>
        </w:rPr>
        <w:t>Рейтинг по группам здоровья</w:t>
      </w:r>
    </w:p>
    <w:p w:rsidR="001C6363" w:rsidRDefault="001C6363" w:rsidP="001C6363">
      <w:pPr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4423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91075" cy="2819400"/>
            <wp:effectExtent l="38100" t="1905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6363" w:rsidRDefault="001C6363" w:rsidP="00D00D3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остается охрана здоровья обучающихся. В муниципалитете в рамках муниципальной программы « 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предусмотрены денежные средства на питание учащихся 1-4 классов из расчета 25 рублей на 1 ребенка, на детей из малообеспеченных  и малоимущих семей, детей с ОВЗ, детей-сирот и опекаемых. </w:t>
      </w:r>
      <w:r w:rsidR="00F057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Имеются льготы для детей, которые посещают группу продленного дня.</w:t>
      </w:r>
    </w:p>
    <w:p w:rsidR="001C6363" w:rsidRDefault="001C6363" w:rsidP="00D00D3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охват питание в прошлом учебном году составил 92%, это меньше, чем в 2015-2016 учебном году на 7%. </w:t>
      </w:r>
      <w:r w:rsidR="00F0571D">
        <w:rPr>
          <w:rFonts w:ascii="Times New Roman" w:hAnsi="Times New Roman" w:cs="Times New Roman"/>
          <w:sz w:val="28"/>
          <w:szCs w:val="28"/>
        </w:rPr>
        <w:t>Снижение показателя объясняется ростом цен на продукты питания.</w:t>
      </w:r>
    </w:p>
    <w:p w:rsidR="001C6363" w:rsidRDefault="001C6363" w:rsidP="00D00D3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1C6363" w:rsidRDefault="001C6363" w:rsidP="001C6363">
      <w:pPr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626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2076450"/>
            <wp:effectExtent l="57150" t="19050" r="28575" b="190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494F" w:rsidRDefault="00F7494F" w:rsidP="00F7494F">
      <w:pPr>
        <w:pStyle w:val="1"/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82ED8">
        <w:rPr>
          <w:rFonts w:ascii="Times New Roman" w:hAnsi="Times New Roman"/>
          <w:b/>
          <w:sz w:val="24"/>
          <w:szCs w:val="24"/>
        </w:rPr>
        <w:t>Ученическое самоуправление</w:t>
      </w:r>
    </w:p>
    <w:p w:rsidR="00F7494F" w:rsidRPr="00682ED8" w:rsidRDefault="00D00D31" w:rsidP="00932039">
      <w:pPr>
        <w:pStyle w:val="1"/>
        <w:spacing w:after="0"/>
        <w:ind w:lef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 учебном году продолжили</w:t>
      </w:r>
      <w:r w:rsidR="00F7494F" w:rsidRPr="00682ED8">
        <w:rPr>
          <w:rFonts w:ascii="Times New Roman" w:hAnsi="Times New Roman"/>
          <w:sz w:val="28"/>
          <w:szCs w:val="28"/>
        </w:rPr>
        <w:t xml:space="preserve"> работу </w:t>
      </w:r>
      <w:r w:rsidR="00F7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школьные органы самоуправления, районный школьный совет и Детский общественный совет.</w:t>
      </w:r>
      <w:r w:rsidR="00F7494F">
        <w:rPr>
          <w:rFonts w:ascii="Times New Roman" w:hAnsi="Times New Roman"/>
          <w:sz w:val="28"/>
          <w:szCs w:val="28"/>
        </w:rPr>
        <w:t xml:space="preserve">  На заседаниях ученических самоуправлений рассматривались вопросы организации работы органов ученического самоуправления, проведение конкурсных мероприятий, обсуждались вопросы развития детского движения. Районный орган ученического самоуправления принял участие в организации районного конкурса « Ученик года», тесно сотрудничал с субъектами профилактики района.</w:t>
      </w:r>
      <w:r>
        <w:rPr>
          <w:rFonts w:ascii="Times New Roman" w:hAnsi="Times New Roman"/>
          <w:sz w:val="28"/>
          <w:szCs w:val="28"/>
        </w:rPr>
        <w:t xml:space="preserve"> Органы ученического с</w:t>
      </w:r>
      <w:r w:rsidR="002E74B9">
        <w:rPr>
          <w:rFonts w:ascii="Times New Roman" w:hAnsi="Times New Roman"/>
          <w:sz w:val="28"/>
          <w:szCs w:val="28"/>
        </w:rPr>
        <w:t xml:space="preserve">амоуправления </w:t>
      </w:r>
      <w:r w:rsidR="00F0571D">
        <w:rPr>
          <w:rFonts w:ascii="Times New Roman" w:hAnsi="Times New Roman"/>
          <w:sz w:val="28"/>
          <w:szCs w:val="28"/>
        </w:rPr>
        <w:t xml:space="preserve"> работали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74B9">
        <w:rPr>
          <w:rFonts w:ascii="Times New Roman" w:hAnsi="Times New Roman"/>
          <w:sz w:val="28"/>
          <w:szCs w:val="28"/>
        </w:rPr>
        <w:t xml:space="preserve">в сотрудничестве </w:t>
      </w:r>
      <w:r>
        <w:rPr>
          <w:rFonts w:ascii="Times New Roman" w:hAnsi="Times New Roman"/>
          <w:sz w:val="28"/>
          <w:szCs w:val="28"/>
        </w:rPr>
        <w:t xml:space="preserve">с ветеранскими </w:t>
      </w:r>
      <w:r>
        <w:rPr>
          <w:rFonts w:ascii="Times New Roman" w:hAnsi="Times New Roman"/>
          <w:sz w:val="28"/>
          <w:szCs w:val="28"/>
        </w:rPr>
        <w:lastRenderedPageBreak/>
        <w:t>организациями и волонтерскими отрядами.</w:t>
      </w:r>
      <w:r w:rsidR="00FB7FA7">
        <w:rPr>
          <w:rFonts w:ascii="Times New Roman" w:hAnsi="Times New Roman"/>
          <w:sz w:val="28"/>
          <w:szCs w:val="28"/>
        </w:rPr>
        <w:t xml:space="preserve"> </w:t>
      </w:r>
      <w:r w:rsidR="00D050DB">
        <w:rPr>
          <w:rFonts w:ascii="Times New Roman" w:hAnsi="Times New Roman"/>
          <w:sz w:val="28"/>
          <w:szCs w:val="28"/>
        </w:rPr>
        <w:t>Районный школьный  совет выстраивал систему взаимодействия  с другими школами</w:t>
      </w:r>
      <w:r w:rsidR="00FB7FA7">
        <w:rPr>
          <w:rFonts w:ascii="Times New Roman" w:hAnsi="Times New Roman"/>
          <w:sz w:val="28"/>
          <w:szCs w:val="28"/>
        </w:rPr>
        <w:t xml:space="preserve"> по вопросам создания районного к</w:t>
      </w:r>
      <w:r w:rsidR="00461085">
        <w:rPr>
          <w:rFonts w:ascii="Times New Roman" w:hAnsi="Times New Roman"/>
          <w:sz w:val="28"/>
          <w:szCs w:val="28"/>
        </w:rPr>
        <w:t>орпуса Волонтеры Победы, прове</w:t>
      </w:r>
      <w:r w:rsidR="00FB7FA7">
        <w:rPr>
          <w:rFonts w:ascii="Times New Roman" w:hAnsi="Times New Roman"/>
          <w:sz w:val="28"/>
          <w:szCs w:val="28"/>
        </w:rPr>
        <w:t xml:space="preserve">л </w:t>
      </w:r>
      <w:r w:rsidR="00461085">
        <w:rPr>
          <w:rFonts w:ascii="Times New Roman" w:hAnsi="Times New Roman"/>
          <w:sz w:val="28"/>
          <w:szCs w:val="28"/>
        </w:rPr>
        <w:t>заседание  и обсудил роль</w:t>
      </w:r>
      <w:r w:rsidR="00FB7FA7">
        <w:rPr>
          <w:rFonts w:ascii="Times New Roman" w:hAnsi="Times New Roman"/>
          <w:sz w:val="28"/>
          <w:szCs w:val="28"/>
        </w:rPr>
        <w:t xml:space="preserve"> совета в образовательном пространстве </w:t>
      </w:r>
      <w:proofErr w:type="spellStart"/>
      <w:r w:rsidR="00FB7FA7">
        <w:rPr>
          <w:rFonts w:ascii="Times New Roman" w:hAnsi="Times New Roman"/>
          <w:sz w:val="28"/>
          <w:szCs w:val="28"/>
        </w:rPr>
        <w:t>Пестяковского</w:t>
      </w:r>
      <w:proofErr w:type="spellEnd"/>
      <w:r w:rsidR="00FB7FA7">
        <w:rPr>
          <w:rFonts w:ascii="Times New Roman" w:hAnsi="Times New Roman"/>
          <w:sz w:val="28"/>
          <w:szCs w:val="28"/>
        </w:rPr>
        <w:t xml:space="preserve"> района.</w:t>
      </w:r>
    </w:p>
    <w:p w:rsidR="00461085" w:rsidRDefault="00461085" w:rsidP="00932039">
      <w:pPr>
        <w:spacing w:after="0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43" w:rsidRPr="009B6230" w:rsidRDefault="009B6230" w:rsidP="00932039">
      <w:pPr>
        <w:spacing w:after="0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30">
        <w:rPr>
          <w:rFonts w:ascii="Times New Roman" w:hAnsi="Times New Roman" w:cs="Times New Roman"/>
          <w:b/>
          <w:sz w:val="24"/>
          <w:szCs w:val="24"/>
        </w:rPr>
        <w:t xml:space="preserve">Трудоустройство и </w:t>
      </w:r>
      <w:proofErr w:type="spellStart"/>
      <w:r w:rsidRPr="009B6230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9B6230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:rsidR="00A954CD" w:rsidRDefault="003D6BC1" w:rsidP="009320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6BC1">
        <w:rPr>
          <w:rFonts w:ascii="Times New Roman" w:hAnsi="Times New Roman" w:cs="Times New Roman"/>
          <w:sz w:val="28"/>
          <w:szCs w:val="28"/>
        </w:rPr>
        <w:t>Таблица 13</w:t>
      </w:r>
    </w:p>
    <w:p w:rsidR="003D6BC1" w:rsidRPr="003D6BC1" w:rsidRDefault="003D6BC1" w:rsidP="003D6BC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9498D" w:rsidRPr="00F9498D" w:rsidRDefault="003D6BC1" w:rsidP="00A954C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D6BC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24450" cy="2286000"/>
            <wp:effectExtent l="57150" t="19050" r="3810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165" w:rsidRDefault="00567165" w:rsidP="006F6833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33A" w:rsidRDefault="006F6833" w:rsidP="0062273A">
      <w:pPr>
        <w:spacing w:after="0"/>
        <w:ind w:left="-42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5B7">
        <w:rPr>
          <w:rFonts w:ascii="Times New Roman" w:hAnsi="Times New Roman" w:cs="Times New Roman"/>
          <w:sz w:val="28"/>
          <w:szCs w:val="28"/>
        </w:rPr>
        <w:t xml:space="preserve">В высшие учебные заведения поступили </w:t>
      </w:r>
      <w:r w:rsidR="003D6BC1">
        <w:rPr>
          <w:rFonts w:ascii="Times New Roman" w:hAnsi="Times New Roman" w:cs="Times New Roman"/>
          <w:sz w:val="28"/>
          <w:szCs w:val="28"/>
        </w:rPr>
        <w:t>17 выпускников (77</w:t>
      </w:r>
      <w:r w:rsidR="00BB45B7" w:rsidRPr="00BB45B7">
        <w:rPr>
          <w:rFonts w:ascii="Times New Roman" w:hAnsi="Times New Roman" w:cs="Times New Roman"/>
          <w:sz w:val="28"/>
          <w:szCs w:val="28"/>
        </w:rPr>
        <w:t xml:space="preserve">,3%) от общего количества </w:t>
      </w:r>
      <w:proofErr w:type="spellStart"/>
      <w:r w:rsidR="00BB45B7" w:rsidRPr="00BB45B7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BB45B7" w:rsidRPr="00BB45B7">
        <w:rPr>
          <w:rFonts w:ascii="Times New Roman" w:hAnsi="Times New Roman" w:cs="Times New Roman"/>
          <w:sz w:val="28"/>
          <w:szCs w:val="28"/>
        </w:rPr>
        <w:t xml:space="preserve">, в </w:t>
      </w:r>
      <w:r w:rsidR="00BB45B7" w:rsidRPr="00BB45B7">
        <w:rPr>
          <w:rFonts w:ascii="Times New Roman" w:eastAsia="Times New Roman" w:hAnsi="Times New Roman" w:cs="Times New Roman"/>
          <w:sz w:val="28"/>
          <w:szCs w:val="28"/>
        </w:rPr>
        <w:t>учреждения п</w:t>
      </w:r>
      <w:r w:rsidR="003D6BC1">
        <w:rPr>
          <w:rFonts w:ascii="Times New Roman" w:eastAsia="Times New Roman" w:hAnsi="Times New Roman" w:cs="Times New Roman"/>
          <w:sz w:val="28"/>
          <w:szCs w:val="28"/>
        </w:rPr>
        <w:t>рофессионального образования – 5 человек (22</w:t>
      </w:r>
      <w:r w:rsidR="00BB45B7" w:rsidRPr="00BB45B7">
        <w:rPr>
          <w:rFonts w:ascii="Times New Roman" w:eastAsia="Times New Roman" w:hAnsi="Times New Roman" w:cs="Times New Roman"/>
          <w:sz w:val="28"/>
          <w:szCs w:val="28"/>
        </w:rPr>
        <w:t>,7%) от общего количества выпускников.</w:t>
      </w:r>
    </w:p>
    <w:p w:rsidR="0062273A" w:rsidRPr="0062273A" w:rsidRDefault="0062273A" w:rsidP="0062273A">
      <w:pPr>
        <w:spacing w:after="0"/>
        <w:ind w:left="-425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2273A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62273A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932039" w:rsidRDefault="00D756D6" w:rsidP="0062273A">
      <w:pPr>
        <w:spacing w:after="0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образовательном учреждении района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детьми и родителями.</w:t>
      </w:r>
      <w:r w:rsidR="00932039" w:rsidRPr="00932039">
        <w:rPr>
          <w:rFonts w:ascii="Times New Roman" w:hAnsi="Times New Roman" w:cs="Times New Roman"/>
          <w:sz w:val="28"/>
          <w:szCs w:val="28"/>
        </w:rPr>
        <w:t xml:space="preserve"> 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работы школ применяются новые формы работы. Отделом образования в прошлом учебном году на базе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Филятской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основной школы был </w:t>
      </w:r>
      <w:proofErr w:type="gramStart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организован семинар с приглашением начальника содействия занятости населения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Заговало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Н.И.  </w:t>
      </w:r>
      <w:r w:rsidR="00932039">
        <w:rPr>
          <w:rFonts w:ascii="Times New Roman" w:hAnsi="Times New Roman" w:cs="Times New Roman"/>
          <w:sz w:val="28"/>
          <w:szCs w:val="28"/>
        </w:rPr>
        <w:t xml:space="preserve"> П</w:t>
      </w:r>
      <w:r w:rsidR="00932039" w:rsidRPr="001A08D3">
        <w:rPr>
          <w:rFonts w:ascii="Times New Roman" w:hAnsi="Times New Roman" w:cs="Times New Roman"/>
          <w:sz w:val="28"/>
          <w:szCs w:val="28"/>
        </w:rPr>
        <w:t>ринято</w:t>
      </w:r>
      <w:proofErr w:type="gram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</w:t>
      </w:r>
      <w:r w:rsidR="00932039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решение  на базе школ выбрать направление деятельности по профориентации, которое больше подходит определенному учреждению.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Пестяковская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средняя школа выбрала сотрудничество с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Пучежским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лесничеством и заключила с ним соглашение. На базе данной школы создан отряд « Школьное лесничество», разработан план совместных действий.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Филятская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основная школа объединила учащихся в экологический отряд и работает под девизом « Чистая деревня – чистая совесть».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Нижнеландеховская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основная школа разработала </w:t>
      </w:r>
      <w:r w:rsidR="00932039">
        <w:rPr>
          <w:rFonts w:ascii="Times New Roman" w:hAnsi="Times New Roman" w:cs="Times New Roman"/>
          <w:sz w:val="28"/>
          <w:szCs w:val="28"/>
        </w:rPr>
        <w:t xml:space="preserve">проект по защите родника и 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назвала отряд из ребят</w:t>
      </w:r>
      <w:r w:rsidR="00932039">
        <w:rPr>
          <w:rFonts w:ascii="Times New Roman" w:hAnsi="Times New Roman" w:cs="Times New Roman"/>
          <w:sz w:val="28"/>
          <w:szCs w:val="28"/>
        </w:rPr>
        <w:t xml:space="preserve"> « Родник»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, которые занимаются </w:t>
      </w:r>
      <w:r w:rsidR="00932039">
        <w:rPr>
          <w:rFonts w:ascii="Times New Roman" w:hAnsi="Times New Roman" w:cs="Times New Roman"/>
          <w:sz w:val="28"/>
          <w:szCs w:val="28"/>
        </w:rPr>
        <w:t>обустройством святого места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. Совместно с отделом содействия занятости населения была организована работа по занятости подростков на работах </w:t>
      </w:r>
      <w:proofErr w:type="gramStart"/>
      <w:r w:rsidR="00932039" w:rsidRPr="001A0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039" w:rsidRPr="001A08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. Нижний Ландех на базе школы. Юные краеведы </w:t>
      </w:r>
      <w:proofErr w:type="spellStart"/>
      <w:r w:rsidR="00932039" w:rsidRPr="001A08D3">
        <w:rPr>
          <w:rFonts w:ascii="Times New Roman" w:hAnsi="Times New Roman" w:cs="Times New Roman"/>
          <w:sz w:val="28"/>
          <w:szCs w:val="28"/>
        </w:rPr>
        <w:t>Беклемищенской</w:t>
      </w:r>
      <w:proofErr w:type="spellEnd"/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461085">
        <w:rPr>
          <w:rFonts w:ascii="Times New Roman" w:hAnsi="Times New Roman" w:cs="Times New Roman"/>
          <w:sz w:val="28"/>
          <w:szCs w:val="28"/>
        </w:rPr>
        <w:t xml:space="preserve"> </w:t>
      </w:r>
      <w:r w:rsidR="00932039" w:rsidRPr="001A08D3">
        <w:rPr>
          <w:rFonts w:ascii="Times New Roman" w:hAnsi="Times New Roman" w:cs="Times New Roman"/>
          <w:sz w:val="28"/>
          <w:szCs w:val="28"/>
        </w:rPr>
        <w:t>-</w:t>
      </w:r>
      <w:r w:rsidR="00461085">
        <w:rPr>
          <w:rFonts w:ascii="Times New Roman" w:hAnsi="Times New Roman" w:cs="Times New Roman"/>
          <w:sz w:val="28"/>
          <w:szCs w:val="28"/>
        </w:rPr>
        <w:t xml:space="preserve"> </w:t>
      </w:r>
      <w:r w:rsidR="00932039" w:rsidRPr="001A08D3">
        <w:rPr>
          <w:rFonts w:ascii="Times New Roman" w:hAnsi="Times New Roman" w:cs="Times New Roman"/>
          <w:sz w:val="28"/>
          <w:szCs w:val="28"/>
        </w:rPr>
        <w:t>детского сада  изучают родной край, его историю, промыслы, традицию, культуру.</w:t>
      </w:r>
      <w:r w:rsidR="00932039" w:rsidRPr="00932039">
        <w:rPr>
          <w:rFonts w:ascii="Times New Roman" w:hAnsi="Times New Roman" w:cs="Times New Roman"/>
          <w:sz w:val="28"/>
          <w:szCs w:val="28"/>
        </w:rPr>
        <w:t xml:space="preserve"> 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Наметилась </w:t>
      </w:r>
      <w:r w:rsidR="0093203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32039" w:rsidRPr="001A08D3">
        <w:rPr>
          <w:rFonts w:ascii="Times New Roman" w:hAnsi="Times New Roman" w:cs="Times New Roman"/>
          <w:sz w:val="28"/>
          <w:szCs w:val="28"/>
        </w:rPr>
        <w:lastRenderedPageBreak/>
        <w:t>тесная связь образовательных учреждений с отделом содейс</w:t>
      </w:r>
      <w:r w:rsidR="00932039">
        <w:rPr>
          <w:rFonts w:ascii="Times New Roman" w:hAnsi="Times New Roman" w:cs="Times New Roman"/>
          <w:sz w:val="28"/>
          <w:szCs w:val="28"/>
        </w:rPr>
        <w:t xml:space="preserve">твия занятости населения.  Реализуется совместная </w:t>
      </w:r>
      <w:r w:rsidR="00932039" w:rsidRPr="001A08D3">
        <w:rPr>
          <w:rFonts w:ascii="Times New Roman" w:hAnsi="Times New Roman" w:cs="Times New Roman"/>
          <w:sz w:val="28"/>
          <w:szCs w:val="28"/>
        </w:rPr>
        <w:t xml:space="preserve"> прог</w:t>
      </w:r>
      <w:r w:rsidR="00932039">
        <w:rPr>
          <w:rFonts w:ascii="Times New Roman" w:hAnsi="Times New Roman" w:cs="Times New Roman"/>
          <w:sz w:val="28"/>
          <w:szCs w:val="28"/>
        </w:rPr>
        <w:t xml:space="preserve">рамма по </w:t>
      </w:r>
      <w:proofErr w:type="spellStart"/>
      <w:r w:rsidR="0093203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32039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63571B" w:rsidRDefault="00D756D6" w:rsidP="00BB45B7">
      <w:pPr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39" w:rsidRPr="00790639">
        <w:rPr>
          <w:rFonts w:ascii="Times New Roman" w:hAnsi="Times New Roman" w:cs="Times New Roman"/>
          <w:sz w:val="28"/>
          <w:szCs w:val="28"/>
        </w:rPr>
        <w:t>В 2016-2017</w:t>
      </w:r>
      <w:r w:rsidRPr="00790639">
        <w:rPr>
          <w:rFonts w:ascii="Times New Roman" w:hAnsi="Times New Roman" w:cs="Times New Roman"/>
          <w:sz w:val="28"/>
          <w:szCs w:val="28"/>
        </w:rPr>
        <w:t xml:space="preserve"> учебном году в рамках </w:t>
      </w:r>
      <w:r w:rsidR="00790639" w:rsidRPr="00790639">
        <w:rPr>
          <w:rFonts w:ascii="Times New Roman" w:hAnsi="Times New Roman" w:cs="Times New Roman"/>
          <w:sz w:val="28"/>
          <w:szCs w:val="28"/>
        </w:rPr>
        <w:t>проекта « Путешествие по губернии»</w:t>
      </w:r>
      <w:r w:rsidRPr="00790639">
        <w:rPr>
          <w:rFonts w:ascii="Times New Roman" w:hAnsi="Times New Roman" w:cs="Times New Roman"/>
          <w:sz w:val="28"/>
          <w:szCs w:val="28"/>
        </w:rPr>
        <w:t xml:space="preserve"> учащиеся посетили </w:t>
      </w:r>
      <w:r w:rsidR="00790639" w:rsidRPr="00790639">
        <w:rPr>
          <w:rFonts w:ascii="Times New Roman" w:hAnsi="Times New Roman" w:cs="Times New Roman"/>
          <w:sz w:val="28"/>
          <w:szCs w:val="28"/>
        </w:rPr>
        <w:t xml:space="preserve">Ивановский художественный музей, </w:t>
      </w:r>
      <w:proofErr w:type="spellStart"/>
      <w:r w:rsidR="00790639" w:rsidRPr="00790639"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 w:rsidR="00790639" w:rsidRPr="00790639">
        <w:rPr>
          <w:rFonts w:ascii="Times New Roman" w:hAnsi="Times New Roman" w:cs="Times New Roman"/>
          <w:sz w:val="28"/>
          <w:szCs w:val="28"/>
        </w:rPr>
        <w:t xml:space="preserve"> краеведческий музей, Палехский Дом ремесел, </w:t>
      </w:r>
      <w:proofErr w:type="spellStart"/>
      <w:r w:rsidR="00790639" w:rsidRPr="00790639"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 w:rsidR="00790639" w:rsidRPr="00790639">
        <w:rPr>
          <w:rFonts w:ascii="Times New Roman" w:hAnsi="Times New Roman" w:cs="Times New Roman"/>
          <w:sz w:val="28"/>
          <w:szCs w:val="28"/>
        </w:rPr>
        <w:t xml:space="preserve"> Дом ремесел, музей Палехского искусства, музей « Ивановского ситца», храмовые комплексы </w:t>
      </w:r>
      <w:proofErr w:type="gramStart"/>
      <w:r w:rsidR="00790639" w:rsidRPr="007906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0639" w:rsidRPr="00790639">
        <w:rPr>
          <w:rFonts w:ascii="Times New Roman" w:hAnsi="Times New Roman" w:cs="Times New Roman"/>
          <w:sz w:val="28"/>
          <w:szCs w:val="28"/>
        </w:rPr>
        <w:t>. Иваново, музей И.И. Левитана.</w:t>
      </w:r>
      <w:r w:rsidRPr="00790639">
        <w:rPr>
          <w:rFonts w:ascii="Times New Roman" w:hAnsi="Times New Roman" w:cs="Times New Roman"/>
          <w:sz w:val="28"/>
          <w:szCs w:val="28"/>
        </w:rPr>
        <w:t xml:space="preserve"> Охват учащихся составил</w:t>
      </w:r>
      <w:r w:rsidR="00790639" w:rsidRPr="00790639">
        <w:rPr>
          <w:rFonts w:ascii="Times New Roman" w:hAnsi="Times New Roman" w:cs="Times New Roman"/>
          <w:sz w:val="28"/>
          <w:szCs w:val="28"/>
        </w:rPr>
        <w:t xml:space="preserve"> 1131 учащийся (в 2015-2016 учебном году -</w:t>
      </w:r>
      <w:r w:rsidRPr="00790639">
        <w:rPr>
          <w:rFonts w:ascii="Times New Roman" w:hAnsi="Times New Roman" w:cs="Times New Roman"/>
          <w:sz w:val="28"/>
          <w:szCs w:val="28"/>
        </w:rPr>
        <w:t xml:space="preserve"> 198 человек</w:t>
      </w:r>
      <w:r w:rsidR="00790639" w:rsidRPr="00790639">
        <w:rPr>
          <w:rFonts w:ascii="Times New Roman" w:hAnsi="Times New Roman" w:cs="Times New Roman"/>
          <w:sz w:val="28"/>
          <w:szCs w:val="28"/>
        </w:rPr>
        <w:t>)</w:t>
      </w:r>
      <w:r w:rsidRPr="00790639">
        <w:rPr>
          <w:rFonts w:ascii="Times New Roman" w:hAnsi="Times New Roman" w:cs="Times New Roman"/>
          <w:sz w:val="28"/>
          <w:szCs w:val="28"/>
        </w:rPr>
        <w:t>.</w:t>
      </w:r>
    </w:p>
    <w:p w:rsidR="00C462A9" w:rsidRDefault="00C462A9" w:rsidP="004C6C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C10">
        <w:rPr>
          <w:rFonts w:ascii="Times New Roman" w:hAnsi="Times New Roman" w:cs="Times New Roman"/>
          <w:b/>
          <w:sz w:val="28"/>
          <w:szCs w:val="28"/>
        </w:rPr>
        <w:t>Условия обучения и эффективность использования ресурсов</w:t>
      </w:r>
    </w:p>
    <w:p w:rsidR="004821EF" w:rsidRDefault="00461085" w:rsidP="00AA0523">
      <w:pPr>
        <w:spacing w:after="0"/>
        <w:ind w:left="-42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2016-2017 </w:t>
      </w:r>
      <w:r w:rsidR="0062273A">
        <w:rPr>
          <w:rFonts w:ascii="Times New Roman" w:hAnsi="Times New Roman" w:cs="Times New Roman"/>
          <w:sz w:val="28"/>
          <w:szCs w:val="28"/>
        </w:rPr>
        <w:t xml:space="preserve"> учебном году принят ряд нормативных правовых актов, имеющих значение для развития системы образования </w:t>
      </w:r>
      <w:proofErr w:type="spellStart"/>
      <w:r w:rsidR="0062273A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62273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="0062273A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933B7C">
        <w:rPr>
          <w:rFonts w:ascii="Times New Roman" w:hAnsi="Times New Roman" w:cs="Times New Roman"/>
          <w:sz w:val="28"/>
          <w:szCs w:val="28"/>
        </w:rPr>
        <w:t xml:space="preserve">ряд изменений в муниципальную программу « Об утверждении муниципальной программы «Развитие образования </w:t>
      </w:r>
      <w:proofErr w:type="spellStart"/>
      <w:r w:rsidR="00933B7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933B7C">
        <w:rPr>
          <w:rFonts w:ascii="Times New Roman" w:hAnsi="Times New Roman" w:cs="Times New Roman"/>
          <w:sz w:val="28"/>
          <w:szCs w:val="28"/>
        </w:rPr>
        <w:t xml:space="preserve"> муниципального района» от </w:t>
      </w:r>
      <w:r w:rsidR="00933B7C" w:rsidRPr="00D6383D">
        <w:rPr>
          <w:rFonts w:ascii="Times New Roman" w:eastAsia="Times New Roman" w:hAnsi="Times New Roman" w:cs="Times New Roman"/>
          <w:sz w:val="28"/>
          <w:szCs w:val="28"/>
        </w:rPr>
        <w:t>31.10.2013 года № 400</w:t>
      </w:r>
      <w:r w:rsidR="00933B7C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33B7C" w:rsidRPr="00933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33B7C">
        <w:rPr>
          <w:rFonts w:ascii="Times New Roman" w:eastAsia="Times New Roman" w:hAnsi="Times New Roman" w:cs="Times New Roman"/>
          <w:sz w:val="28"/>
          <w:szCs w:val="28"/>
        </w:rPr>
        <w:t>Пестяковского</w:t>
      </w:r>
      <w:proofErr w:type="spellEnd"/>
      <w:r w:rsidR="00933B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16.07.2014 г. № 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B7C">
        <w:rPr>
          <w:rFonts w:ascii="Times New Roman" w:eastAsia="Times New Roman" w:hAnsi="Times New Roman" w:cs="Times New Roman"/>
          <w:sz w:val="28"/>
          <w:szCs w:val="28"/>
        </w:rPr>
        <w:t>« Об утверждении комплекса мероприятий по созданию в общеобразовате</w:t>
      </w:r>
      <w:r w:rsidR="004821EF">
        <w:rPr>
          <w:rFonts w:ascii="Times New Roman" w:eastAsia="Times New Roman" w:hAnsi="Times New Roman" w:cs="Times New Roman"/>
          <w:sz w:val="28"/>
          <w:szCs w:val="28"/>
        </w:rPr>
        <w:t xml:space="preserve">льных организациях </w:t>
      </w:r>
      <w:proofErr w:type="spellStart"/>
      <w:r w:rsidR="004821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3B7C">
        <w:rPr>
          <w:rFonts w:ascii="Times New Roman" w:eastAsia="Times New Roman" w:hAnsi="Times New Roman" w:cs="Times New Roman"/>
          <w:sz w:val="28"/>
          <w:szCs w:val="28"/>
        </w:rPr>
        <w:t>естяковского</w:t>
      </w:r>
      <w:proofErr w:type="spellEnd"/>
      <w:r w:rsidR="00933B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расположенных в сельской местности, условий для занятий физической культурой и спортом в 2014 году и порядка расходования средств</w:t>
      </w:r>
      <w:proofErr w:type="gramEnd"/>
      <w:r w:rsidR="00933B7C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предоставленных для создания в общеобразовательных организациях </w:t>
      </w:r>
      <w:proofErr w:type="spellStart"/>
      <w:r w:rsidR="00933B7C">
        <w:rPr>
          <w:rFonts w:ascii="Times New Roman" w:eastAsia="Times New Roman" w:hAnsi="Times New Roman" w:cs="Times New Roman"/>
          <w:sz w:val="28"/>
          <w:szCs w:val="28"/>
        </w:rPr>
        <w:t>Пестяковского</w:t>
      </w:r>
      <w:proofErr w:type="spellEnd"/>
      <w:r w:rsidR="00933B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расположенных в сельской местности, условий для занятий физической культурой и спортом»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1EF">
        <w:rPr>
          <w:rFonts w:ascii="Times New Roman" w:eastAsia="Times New Roman" w:hAnsi="Times New Roman" w:cs="Times New Roman"/>
          <w:sz w:val="28"/>
          <w:szCs w:val="28"/>
        </w:rPr>
        <w:t>(изменения от 06.07.2016 года).</w:t>
      </w:r>
    </w:p>
    <w:p w:rsidR="00AA0523" w:rsidRDefault="004821EF" w:rsidP="00AA0523">
      <w:pPr>
        <w:spacing w:after="0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0E2F">
        <w:rPr>
          <w:rFonts w:ascii="Times New Roman" w:hAnsi="Times New Roman" w:cs="Times New Roman"/>
          <w:sz w:val="28"/>
          <w:szCs w:val="28"/>
        </w:rPr>
        <w:t xml:space="preserve"> </w:t>
      </w:r>
      <w:r w:rsidR="00D756D6" w:rsidRPr="00A90E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56D6" w:rsidRPr="00A90E2F">
        <w:rPr>
          <w:rFonts w:ascii="Times New Roman" w:hAnsi="Times New Roman" w:cs="Times New Roman"/>
          <w:sz w:val="28"/>
          <w:szCs w:val="28"/>
        </w:rPr>
        <w:t>Пестяковском</w:t>
      </w:r>
      <w:proofErr w:type="spellEnd"/>
      <w:r w:rsidR="00D756D6" w:rsidRPr="00A90E2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D756D6">
        <w:rPr>
          <w:rFonts w:ascii="Times New Roman" w:hAnsi="Times New Roman" w:cs="Times New Roman"/>
          <w:sz w:val="28"/>
          <w:szCs w:val="28"/>
        </w:rPr>
        <w:t xml:space="preserve"> сохраняется тенденция расходов консолидированного бюджета на образование. </w:t>
      </w:r>
    </w:p>
    <w:p w:rsidR="00D756D6" w:rsidRPr="00D756D6" w:rsidRDefault="00D756D6" w:rsidP="00AA0523">
      <w:pPr>
        <w:spacing w:after="0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6D6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6D6">
        <w:rPr>
          <w:rFonts w:ascii="Times New Roman" w:hAnsi="Times New Roman" w:cs="Times New Roman"/>
          <w:sz w:val="28"/>
          <w:szCs w:val="28"/>
        </w:rPr>
        <w:t>1</w:t>
      </w:r>
      <w:r w:rsidR="008D6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711" w:rsidRPr="00FA6711">
        <w:rPr>
          <w:rFonts w:ascii="Times New Roman" w:hAnsi="Times New Roman" w:cs="Times New Roman"/>
          <w:b/>
          <w:sz w:val="24"/>
          <w:szCs w:val="24"/>
        </w:rPr>
        <w:t>Распределение расходов по уровням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D6" w:rsidRDefault="00FA6711" w:rsidP="00BB45B7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7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2867025"/>
            <wp:effectExtent l="57150" t="19050" r="28575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46F8" w:rsidRDefault="004A46F8" w:rsidP="004A46F8">
      <w:pPr>
        <w:tabs>
          <w:tab w:val="left" w:pos="288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дошкольное о</w:t>
      </w:r>
      <w:r w:rsidR="0073771B">
        <w:rPr>
          <w:rFonts w:ascii="Times New Roman" w:hAnsi="Times New Roman" w:cs="Times New Roman"/>
          <w:sz w:val="28"/>
          <w:szCs w:val="28"/>
        </w:rPr>
        <w:t>бразование предусмотрено на 2016-2017</w:t>
      </w:r>
      <w:r w:rsidR="008D6787">
        <w:rPr>
          <w:rFonts w:ascii="Times New Roman" w:hAnsi="Times New Roman" w:cs="Times New Roman"/>
          <w:sz w:val="28"/>
          <w:szCs w:val="28"/>
        </w:rPr>
        <w:t xml:space="preserve"> учебный год 27</w:t>
      </w:r>
      <w:r>
        <w:rPr>
          <w:rFonts w:ascii="Times New Roman" w:hAnsi="Times New Roman" w:cs="Times New Roman"/>
          <w:sz w:val="28"/>
          <w:szCs w:val="28"/>
        </w:rPr>
        <w:t>% рас</w:t>
      </w:r>
      <w:r w:rsidR="008D6787">
        <w:rPr>
          <w:rFonts w:ascii="Times New Roman" w:hAnsi="Times New Roman" w:cs="Times New Roman"/>
          <w:sz w:val="28"/>
          <w:szCs w:val="28"/>
        </w:rPr>
        <w:t>ходов, на общее образование – 68</w:t>
      </w:r>
      <w:r>
        <w:rPr>
          <w:rFonts w:ascii="Times New Roman" w:hAnsi="Times New Roman" w:cs="Times New Roman"/>
          <w:sz w:val="28"/>
          <w:szCs w:val="28"/>
        </w:rPr>
        <w:t>,2%, на д</w:t>
      </w:r>
      <w:r w:rsidR="008D6787">
        <w:rPr>
          <w:rFonts w:ascii="Times New Roman" w:hAnsi="Times New Roman" w:cs="Times New Roman"/>
          <w:sz w:val="28"/>
          <w:szCs w:val="28"/>
        </w:rPr>
        <w:t>ополнительное  образование – 4,8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A6711" w:rsidRDefault="00FA6711" w:rsidP="00BB45B7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711">
        <w:rPr>
          <w:rFonts w:ascii="Times New Roman" w:hAnsi="Times New Roman" w:cs="Times New Roman"/>
          <w:sz w:val="28"/>
          <w:szCs w:val="28"/>
        </w:rPr>
        <w:t>Таблица 1</w:t>
      </w:r>
      <w:r w:rsidR="008D6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6D6">
        <w:rPr>
          <w:rFonts w:ascii="Times New Roman" w:hAnsi="Times New Roman" w:cs="Times New Roman"/>
          <w:b/>
          <w:sz w:val="24"/>
          <w:szCs w:val="24"/>
        </w:rPr>
        <w:t>Распределение расходов по уровням бюджетов</w:t>
      </w:r>
    </w:p>
    <w:p w:rsidR="00D756D6" w:rsidRDefault="00FA6711" w:rsidP="00BB45B7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7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2867025"/>
            <wp:effectExtent l="57150" t="19050" r="28575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21EF" w:rsidRDefault="008D6787" w:rsidP="00D756D6">
      <w:pPr>
        <w:tabs>
          <w:tab w:val="left" w:pos="288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финансовых средств</w:t>
      </w:r>
      <w:r w:rsidR="00D756D6" w:rsidRPr="00D76B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53823897,90</w:t>
      </w:r>
      <w:r w:rsidR="009B62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844">
        <w:rPr>
          <w:rFonts w:ascii="Times New Roman" w:hAnsi="Times New Roman" w:cs="Times New Roman"/>
          <w:sz w:val="28"/>
          <w:szCs w:val="28"/>
        </w:rPr>
        <w:t>.</w:t>
      </w:r>
    </w:p>
    <w:p w:rsidR="00ED3CBE" w:rsidRDefault="00ED3CBE" w:rsidP="004821EF">
      <w:pPr>
        <w:tabs>
          <w:tab w:val="left" w:pos="288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6D6" w:rsidRPr="004821EF" w:rsidRDefault="000F151E" w:rsidP="004821EF">
      <w:pPr>
        <w:tabs>
          <w:tab w:val="left" w:pos="288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="004821EF" w:rsidRPr="004821EF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</w:p>
    <w:p w:rsidR="004821EF" w:rsidRDefault="004821EF" w:rsidP="00D756D6">
      <w:pPr>
        <w:tabs>
          <w:tab w:val="left" w:pos="288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56D6" w:rsidRPr="008A5B0F" w:rsidRDefault="008A5B0F" w:rsidP="008A5B0F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6D6" w:rsidRPr="008A5B0F">
        <w:rPr>
          <w:rFonts w:ascii="Times New Roman" w:hAnsi="Times New Roman" w:cs="Times New Roman"/>
          <w:sz w:val="28"/>
          <w:szCs w:val="28"/>
        </w:rPr>
        <w:t xml:space="preserve">С каждым годом улучшается </w:t>
      </w:r>
      <w:r w:rsidR="000F151E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D756D6" w:rsidRPr="008A5B0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ED3CBE" w:rsidRPr="00ED3CBE" w:rsidRDefault="00B61681" w:rsidP="00ED3C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5B0F">
        <w:rPr>
          <w:rFonts w:ascii="Times New Roman" w:hAnsi="Times New Roman" w:cs="Times New Roman"/>
          <w:sz w:val="28"/>
          <w:szCs w:val="28"/>
        </w:rPr>
        <w:t xml:space="preserve">  </w:t>
      </w:r>
      <w:r w:rsidR="008A5B0F" w:rsidRPr="008A5B0F">
        <w:rPr>
          <w:rFonts w:ascii="Times New Roman" w:hAnsi="Times New Roman" w:cs="Times New Roman"/>
          <w:sz w:val="28"/>
          <w:szCs w:val="28"/>
        </w:rPr>
        <w:t xml:space="preserve">В 2016 году в учреждениях образования при подготовке к новому учебному году были проведены мероприятия по укреплению материально-технической базы: заменена кровля,  труба и котел в котельной  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Беклемищенской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НШ-ДС, утеплена торцовая стена МБОУ «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Пестяковская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СШ», проведены текущие ремонты  в школах</w:t>
      </w:r>
      <w:r w:rsidR="00ED3CBE">
        <w:rPr>
          <w:rFonts w:ascii="Times New Roman" w:hAnsi="Times New Roman" w:cs="Times New Roman"/>
          <w:sz w:val="28"/>
          <w:szCs w:val="28"/>
        </w:rPr>
        <w:t>.</w:t>
      </w:r>
      <w:r w:rsidR="008A5B0F" w:rsidRPr="008A5B0F">
        <w:rPr>
          <w:rFonts w:ascii="Times New Roman" w:hAnsi="Times New Roman" w:cs="Times New Roman"/>
          <w:sz w:val="28"/>
          <w:szCs w:val="28"/>
        </w:rPr>
        <w:t xml:space="preserve">  </w:t>
      </w:r>
      <w:r w:rsidR="00ED3CBE">
        <w:rPr>
          <w:rFonts w:ascii="Times New Roman" w:hAnsi="Times New Roman" w:cs="Times New Roman"/>
          <w:sz w:val="28"/>
          <w:szCs w:val="28"/>
        </w:rPr>
        <w:t>П</w:t>
      </w:r>
      <w:r w:rsidR="008A5B0F" w:rsidRPr="008A5B0F">
        <w:rPr>
          <w:rFonts w:ascii="Times New Roman" w:hAnsi="Times New Roman" w:cs="Times New Roman"/>
          <w:sz w:val="28"/>
          <w:szCs w:val="28"/>
        </w:rPr>
        <w:t xml:space="preserve">риобретено спортивное оборудование по проекту « Детский спорт в сельских школах» в МКОУ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Нижнеландеховской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ОШ</w:t>
      </w:r>
      <w:r w:rsidR="00ED3CBE">
        <w:rPr>
          <w:rFonts w:ascii="Times New Roman" w:hAnsi="Times New Roman" w:cs="Times New Roman"/>
          <w:sz w:val="28"/>
          <w:szCs w:val="28"/>
        </w:rPr>
        <w:t>. П</w:t>
      </w:r>
      <w:r w:rsidR="008A5B0F" w:rsidRPr="008A5B0F">
        <w:rPr>
          <w:rFonts w:ascii="Times New Roman" w:hAnsi="Times New Roman" w:cs="Times New Roman"/>
          <w:sz w:val="28"/>
          <w:szCs w:val="28"/>
        </w:rPr>
        <w:t xml:space="preserve">роведены  лабораторные исследования в МКОУ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Филятской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ОШ, МКОУ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Нижнеландеховской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ОШ, МБОУ  </w:t>
      </w:r>
      <w:r w:rsidR="00ED3C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Пестяковская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СШ» в рамках исполнения санитарных норм. В противопожарных целях сделана  обработка чердачных перекрытий и приобретены огнетушители в МКОУ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Филятскую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ОШ и МКОУ </w:t>
      </w:r>
      <w:proofErr w:type="spellStart"/>
      <w:r w:rsidR="008A5B0F" w:rsidRPr="008A5B0F">
        <w:rPr>
          <w:rFonts w:ascii="Times New Roman" w:hAnsi="Times New Roman" w:cs="Times New Roman"/>
          <w:sz w:val="28"/>
          <w:szCs w:val="28"/>
        </w:rPr>
        <w:t>Нижнеландеховскую</w:t>
      </w:r>
      <w:proofErr w:type="spellEnd"/>
      <w:r w:rsidR="008A5B0F" w:rsidRPr="008A5B0F">
        <w:rPr>
          <w:rFonts w:ascii="Times New Roman" w:hAnsi="Times New Roman" w:cs="Times New Roman"/>
          <w:sz w:val="28"/>
          <w:szCs w:val="28"/>
        </w:rPr>
        <w:t xml:space="preserve"> ОШ.</w:t>
      </w:r>
      <w:r w:rsidR="00ED3CBE">
        <w:rPr>
          <w:rFonts w:ascii="Times New Roman" w:hAnsi="Times New Roman" w:cs="Times New Roman"/>
          <w:sz w:val="28"/>
          <w:szCs w:val="28"/>
        </w:rPr>
        <w:t xml:space="preserve"> </w:t>
      </w:r>
      <w:r w:rsidR="008A5B0F" w:rsidRPr="008A5B0F">
        <w:rPr>
          <w:rFonts w:ascii="Times New Roman" w:hAnsi="Times New Roman" w:cs="Times New Roman"/>
          <w:sz w:val="28"/>
          <w:szCs w:val="28"/>
        </w:rPr>
        <w:t>Отремонтирован школьный транспорт к началу учебного года. Закуплены учебники для учащихся на новый учебный год.</w:t>
      </w:r>
      <w:r w:rsidR="00ED3CBE">
        <w:rPr>
          <w:rFonts w:ascii="Times New Roman" w:hAnsi="Times New Roman" w:cs="Times New Roman"/>
          <w:sz w:val="28"/>
          <w:szCs w:val="28"/>
        </w:rPr>
        <w:t xml:space="preserve"> На подготовку  к учебному году израсходовано </w:t>
      </w:r>
      <w:r w:rsidR="00ED3CBE" w:rsidRPr="00ED3CBE">
        <w:rPr>
          <w:rFonts w:ascii="Times New Roman" w:hAnsi="Times New Roman" w:cs="Times New Roman"/>
          <w:sz w:val="24"/>
          <w:szCs w:val="24"/>
        </w:rPr>
        <w:t xml:space="preserve"> </w:t>
      </w:r>
      <w:r w:rsidR="00ED3CBE" w:rsidRPr="00ED3CBE">
        <w:rPr>
          <w:rFonts w:ascii="Times New Roman" w:hAnsi="Times New Roman" w:cs="Times New Roman"/>
          <w:sz w:val="28"/>
          <w:szCs w:val="28"/>
        </w:rPr>
        <w:t>2 251,258 тыс. руб.</w:t>
      </w:r>
    </w:p>
    <w:p w:rsidR="004A46F8" w:rsidRDefault="004A46F8" w:rsidP="004A46F8">
      <w:pPr>
        <w:pStyle w:val="1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F8">
        <w:rPr>
          <w:rFonts w:ascii="Times New Roman" w:hAnsi="Times New Roman" w:cs="Times New Roman"/>
          <w:b/>
          <w:bCs/>
          <w:sz w:val="24"/>
          <w:szCs w:val="24"/>
        </w:rPr>
        <w:t>Развитие кадрового потенциала</w:t>
      </w:r>
    </w:p>
    <w:p w:rsidR="00ED3CBE" w:rsidRDefault="00ED3CBE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2016-2017</w:t>
      </w:r>
      <w:r w:rsidR="004A46F8" w:rsidRPr="004A46F8">
        <w:rPr>
          <w:rFonts w:ascii="Times New Roman" w:hAnsi="Times New Roman" w:cs="Times New Roman"/>
          <w:bCs/>
          <w:sz w:val="28"/>
          <w:szCs w:val="28"/>
        </w:rPr>
        <w:t xml:space="preserve"> учебном году в </w:t>
      </w:r>
      <w:proofErr w:type="spellStart"/>
      <w:r w:rsidR="004A46F8" w:rsidRPr="004A46F8">
        <w:rPr>
          <w:rFonts w:ascii="Times New Roman" w:hAnsi="Times New Roman" w:cs="Times New Roman"/>
          <w:bCs/>
          <w:sz w:val="28"/>
          <w:szCs w:val="28"/>
        </w:rPr>
        <w:t>П</w:t>
      </w:r>
      <w:r w:rsidR="00AA0523">
        <w:rPr>
          <w:rFonts w:ascii="Times New Roman" w:hAnsi="Times New Roman" w:cs="Times New Roman"/>
          <w:bCs/>
          <w:sz w:val="28"/>
          <w:szCs w:val="28"/>
        </w:rPr>
        <w:t>естяковском</w:t>
      </w:r>
      <w:proofErr w:type="spellEnd"/>
      <w:r w:rsidR="00AA0523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 w:rsidR="004A46F8" w:rsidRPr="004A46F8">
        <w:rPr>
          <w:rFonts w:ascii="Times New Roman" w:hAnsi="Times New Roman" w:cs="Times New Roman"/>
          <w:bCs/>
          <w:sz w:val="28"/>
          <w:szCs w:val="28"/>
        </w:rPr>
        <w:t xml:space="preserve"> насчитывалось </w:t>
      </w:r>
      <w:r w:rsidR="008D6787">
        <w:rPr>
          <w:rFonts w:ascii="Times New Roman" w:hAnsi="Times New Roman" w:cs="Times New Roman"/>
          <w:bCs/>
          <w:sz w:val="28"/>
          <w:szCs w:val="28"/>
        </w:rPr>
        <w:t>65</w:t>
      </w:r>
      <w:r w:rsidR="004A46F8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работников.</w:t>
      </w:r>
      <w:r w:rsidR="008D67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6787">
        <w:rPr>
          <w:rFonts w:ascii="Times New Roman" w:hAnsi="Times New Roman" w:cs="Times New Roman"/>
          <w:bCs/>
          <w:sz w:val="28"/>
          <w:szCs w:val="28"/>
        </w:rPr>
        <w:t>Имеют высшее образование 52 педагога (80</w:t>
      </w:r>
      <w:r w:rsidR="006E3E7E">
        <w:rPr>
          <w:rFonts w:ascii="Times New Roman" w:hAnsi="Times New Roman" w:cs="Times New Roman"/>
          <w:bCs/>
          <w:sz w:val="28"/>
          <w:szCs w:val="28"/>
        </w:rPr>
        <w:t>,2</w:t>
      </w:r>
      <w:r w:rsidR="008D6787">
        <w:rPr>
          <w:rFonts w:ascii="Times New Roman" w:hAnsi="Times New Roman" w:cs="Times New Roman"/>
          <w:bCs/>
          <w:sz w:val="28"/>
          <w:szCs w:val="28"/>
        </w:rPr>
        <w:t>%), среднее специальное – 13 педагогов</w:t>
      </w:r>
      <w:r w:rsidR="006E3E7E">
        <w:rPr>
          <w:rFonts w:ascii="Times New Roman" w:hAnsi="Times New Roman" w:cs="Times New Roman"/>
          <w:bCs/>
          <w:sz w:val="28"/>
          <w:szCs w:val="28"/>
        </w:rPr>
        <w:t xml:space="preserve"> (19,8%)</w:t>
      </w:r>
      <w:r w:rsidR="008D6787">
        <w:rPr>
          <w:rFonts w:ascii="Times New Roman" w:hAnsi="Times New Roman" w:cs="Times New Roman"/>
          <w:bCs/>
          <w:sz w:val="28"/>
          <w:szCs w:val="28"/>
        </w:rPr>
        <w:t>:  дошкольных образовательных учреждениях – 9 человек (13,8%), в школах – 2 человека (</w:t>
      </w:r>
      <w:r w:rsidR="006E3E7E">
        <w:rPr>
          <w:rFonts w:ascii="Times New Roman" w:hAnsi="Times New Roman" w:cs="Times New Roman"/>
          <w:bCs/>
          <w:sz w:val="28"/>
          <w:szCs w:val="28"/>
        </w:rPr>
        <w:t>педагог –</w:t>
      </w:r>
      <w:r w:rsidR="00461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E7E">
        <w:rPr>
          <w:rFonts w:ascii="Times New Roman" w:hAnsi="Times New Roman" w:cs="Times New Roman"/>
          <w:bCs/>
          <w:sz w:val="28"/>
          <w:szCs w:val="28"/>
        </w:rPr>
        <w:t xml:space="preserve">психолог и </w:t>
      </w:r>
      <w:r w:rsidR="006E3E7E">
        <w:rPr>
          <w:rFonts w:ascii="Times New Roman" w:hAnsi="Times New Roman" w:cs="Times New Roman"/>
          <w:bCs/>
          <w:sz w:val="28"/>
          <w:szCs w:val="28"/>
        </w:rPr>
        <w:lastRenderedPageBreak/>
        <w:t>педагог – библиотекарь 3%), в учреждении дополнительного образования – 2 человека 3%)</w:t>
      </w:r>
      <w:proofErr w:type="gramEnd"/>
    </w:p>
    <w:p w:rsidR="006E3E7E" w:rsidRDefault="004A46F8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F53">
        <w:rPr>
          <w:rFonts w:ascii="Times New Roman" w:hAnsi="Times New Roman" w:cs="Times New Roman"/>
          <w:bCs/>
          <w:sz w:val="28"/>
          <w:szCs w:val="28"/>
        </w:rPr>
        <w:t>Стаж работы более 20 лет им</w:t>
      </w:r>
      <w:r w:rsidR="006E3E7E">
        <w:rPr>
          <w:rFonts w:ascii="Times New Roman" w:hAnsi="Times New Roman" w:cs="Times New Roman"/>
          <w:bCs/>
          <w:sz w:val="28"/>
          <w:szCs w:val="28"/>
        </w:rPr>
        <w:t>еют 70%, от 5 до 10 лет -</w:t>
      </w:r>
      <w:r w:rsidR="00461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E7E">
        <w:rPr>
          <w:rFonts w:ascii="Times New Roman" w:hAnsi="Times New Roman" w:cs="Times New Roman"/>
          <w:bCs/>
          <w:sz w:val="28"/>
          <w:szCs w:val="28"/>
        </w:rPr>
        <w:t xml:space="preserve">5%, от 10 до 15 лет – 5%, от 15 до 20 </w:t>
      </w:r>
      <w:r w:rsidR="00461085">
        <w:rPr>
          <w:rFonts w:ascii="Times New Roman" w:hAnsi="Times New Roman" w:cs="Times New Roman"/>
          <w:bCs/>
          <w:sz w:val="28"/>
          <w:szCs w:val="28"/>
        </w:rPr>
        <w:t xml:space="preserve">лет </w:t>
      </w:r>
      <w:r w:rsidR="006E3E7E">
        <w:rPr>
          <w:rFonts w:ascii="Times New Roman" w:hAnsi="Times New Roman" w:cs="Times New Roman"/>
          <w:bCs/>
          <w:sz w:val="28"/>
          <w:szCs w:val="28"/>
        </w:rPr>
        <w:t>-10%.</w:t>
      </w:r>
      <w:r w:rsidR="000F0F5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01D0C" w:rsidRDefault="00601D0C" w:rsidP="00601D0C">
      <w:pPr>
        <w:pStyle w:val="1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0C">
        <w:rPr>
          <w:rFonts w:ascii="Times New Roman" w:hAnsi="Times New Roman" w:cs="Times New Roman"/>
          <w:b/>
          <w:bCs/>
          <w:sz w:val="24"/>
          <w:szCs w:val="24"/>
        </w:rPr>
        <w:t>Итоги аттестации педагогических работников в 2016-2017 учебном го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</w:p>
    <w:p w:rsidR="00601D0C" w:rsidRPr="00601D0C" w:rsidRDefault="00601D0C" w:rsidP="00601D0C">
      <w:pPr>
        <w:pStyle w:val="1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16</w:t>
      </w:r>
    </w:p>
    <w:tbl>
      <w:tblPr>
        <w:tblStyle w:val="aa"/>
        <w:tblW w:w="0" w:type="auto"/>
        <w:tblInd w:w="-567" w:type="dxa"/>
        <w:tblLook w:val="04A0"/>
      </w:tblPr>
      <w:tblGrid>
        <w:gridCol w:w="1648"/>
        <w:gridCol w:w="1087"/>
        <w:gridCol w:w="1330"/>
        <w:gridCol w:w="1063"/>
        <w:gridCol w:w="1330"/>
        <w:gridCol w:w="1064"/>
        <w:gridCol w:w="1064"/>
        <w:gridCol w:w="1064"/>
      </w:tblGrid>
      <w:tr w:rsidR="00601D0C" w:rsidTr="00601D0C">
        <w:trPr>
          <w:trHeight w:val="300"/>
        </w:trPr>
        <w:tc>
          <w:tcPr>
            <w:tcW w:w="1063" w:type="dxa"/>
            <w:vMerge w:val="restart"/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063" w:type="dxa"/>
            <w:vMerge w:val="restart"/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человек</w:t>
            </w:r>
          </w:p>
        </w:tc>
        <w:tc>
          <w:tcPr>
            <w:tcW w:w="6381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  <w:proofErr w:type="gramEnd"/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2016-2017 учебном году</w:t>
            </w:r>
          </w:p>
        </w:tc>
      </w:tr>
      <w:tr w:rsidR="00601D0C" w:rsidTr="00601D0C">
        <w:trPr>
          <w:trHeight w:val="255"/>
        </w:trPr>
        <w:tc>
          <w:tcPr>
            <w:tcW w:w="1063" w:type="dxa"/>
            <w:vMerge/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01D0C" w:rsidRP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01D0C" w:rsidTr="00601D0C">
        <w:tc>
          <w:tcPr>
            <w:tcW w:w="1063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Пестяковский</w:t>
            </w:r>
            <w:proofErr w:type="spellEnd"/>
          </w:p>
        </w:tc>
        <w:tc>
          <w:tcPr>
            <w:tcW w:w="1063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63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063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64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1064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64" w:type="dxa"/>
            <w:shd w:val="clear" w:color="auto" w:fill="FBD4B4" w:themeFill="accent6" w:themeFillTint="66"/>
          </w:tcPr>
          <w:p w:rsidR="00601D0C" w:rsidRDefault="00601D0C" w:rsidP="00601D0C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30,8</w:t>
            </w:r>
          </w:p>
        </w:tc>
      </w:tr>
    </w:tbl>
    <w:p w:rsidR="00601D0C" w:rsidRPr="00601D0C" w:rsidRDefault="00601D0C" w:rsidP="00601D0C">
      <w:pPr>
        <w:pStyle w:val="1"/>
        <w:spacing w:after="0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D0C" w:rsidRDefault="00601D0C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643" w:rsidRDefault="006E3E7E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7643">
        <w:rPr>
          <w:rFonts w:ascii="Times New Roman" w:hAnsi="Times New Roman" w:cs="Times New Roman"/>
          <w:bCs/>
          <w:sz w:val="28"/>
          <w:szCs w:val="28"/>
        </w:rPr>
        <w:t>Награждены Почетной грамотой Министерства образования и науки РФ – 21 педагогический работник. Почетной грамотой Гу</w:t>
      </w:r>
      <w:r w:rsidR="00ED3CBE">
        <w:rPr>
          <w:rFonts w:ascii="Times New Roman" w:hAnsi="Times New Roman" w:cs="Times New Roman"/>
          <w:bCs/>
          <w:sz w:val="28"/>
          <w:szCs w:val="28"/>
        </w:rPr>
        <w:t>бернатора Ивановской области – 3</w:t>
      </w:r>
      <w:r w:rsidR="003C7643">
        <w:rPr>
          <w:rFonts w:ascii="Times New Roman" w:hAnsi="Times New Roman" w:cs="Times New Roman"/>
          <w:bCs/>
          <w:sz w:val="28"/>
          <w:szCs w:val="28"/>
        </w:rPr>
        <w:t xml:space="preserve"> педагога. Имеет звание « Заслуженный учитель РФ»  1 педагог.</w:t>
      </w:r>
    </w:p>
    <w:p w:rsidR="003C7643" w:rsidRDefault="003C7643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образовательные учреждения укомплектованы кадрами.</w:t>
      </w:r>
    </w:p>
    <w:p w:rsidR="003C7643" w:rsidRDefault="003C7643" w:rsidP="004A46F8">
      <w:pPr>
        <w:pStyle w:val="1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844" w:rsidRPr="00086844" w:rsidRDefault="00086844" w:rsidP="00086844">
      <w:pPr>
        <w:pStyle w:val="1"/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4">
        <w:rPr>
          <w:rFonts w:ascii="Times New Roman" w:hAnsi="Times New Roman" w:cs="Times New Roman"/>
          <w:b/>
          <w:bCs/>
          <w:sz w:val="24"/>
          <w:szCs w:val="24"/>
        </w:rPr>
        <w:t>Развитие конкурсного движения</w:t>
      </w:r>
    </w:p>
    <w:p w:rsidR="00086844" w:rsidRDefault="00086844" w:rsidP="00086844">
      <w:pPr>
        <w:shd w:val="clear" w:color="auto" w:fill="FFFFFF"/>
        <w:spacing w:after="0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70D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коллективах школ </w:t>
      </w:r>
      <w:r w:rsidR="003C7643">
        <w:rPr>
          <w:rFonts w:ascii="Times New Roman" w:eastAsia="Times New Roman" w:hAnsi="Times New Roman" w:cs="Times New Roman"/>
          <w:sz w:val="28"/>
          <w:szCs w:val="28"/>
        </w:rPr>
        <w:t>создается благоприят</w:t>
      </w:r>
      <w:r>
        <w:rPr>
          <w:rFonts w:ascii="Times New Roman" w:eastAsia="Times New Roman" w:hAnsi="Times New Roman" w:cs="Times New Roman"/>
          <w:sz w:val="28"/>
          <w:szCs w:val="28"/>
        </w:rPr>
        <w:t>ная мотивационная среда для профессионального развития педагогов</w:t>
      </w:r>
      <w:r w:rsidR="00677B1F">
        <w:rPr>
          <w:rFonts w:ascii="Times New Roman" w:eastAsia="Times New Roman" w:hAnsi="Times New Roman" w:cs="Times New Roman"/>
          <w:sz w:val="28"/>
          <w:szCs w:val="28"/>
        </w:rPr>
        <w:t>, распространения инновационного опыта, освоения новых образовательных технологий.</w:t>
      </w:r>
      <w:r w:rsidR="003C7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0D2">
        <w:rPr>
          <w:rFonts w:ascii="Times New Roman" w:eastAsia="Times New Roman" w:hAnsi="Times New Roman" w:cs="Times New Roman"/>
          <w:sz w:val="28"/>
          <w:szCs w:val="28"/>
        </w:rPr>
        <w:t>С целью развития инновационных технологий, потенциала педагогических работников в районе проводится конкурс «Педагог года».</w:t>
      </w:r>
      <w:r w:rsidR="00CB3094" w:rsidRPr="00CB3094">
        <w:t xml:space="preserve"> </w:t>
      </w:r>
      <w:r w:rsidR="00CB3094" w:rsidRPr="00CB3094">
        <w:rPr>
          <w:rFonts w:ascii="Times New Roman" w:hAnsi="Times New Roman" w:cs="Times New Roman"/>
          <w:sz w:val="28"/>
          <w:szCs w:val="28"/>
        </w:rPr>
        <w:t>Участие в конкурсном движении позволяет  не только проявить себя, развить  таланты, но и способствует созданию имиджа учреждения на рынке образовательных услуг в условиях реально существующей здоровой конкуренции.</w:t>
      </w:r>
      <w:r w:rsidRPr="001D70D2">
        <w:rPr>
          <w:rFonts w:ascii="Times New Roman" w:eastAsia="Times New Roman" w:hAnsi="Times New Roman" w:cs="Times New Roman"/>
          <w:sz w:val="28"/>
          <w:szCs w:val="28"/>
        </w:rPr>
        <w:t xml:space="preserve"> Всего участников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прошлом учебном году </w:t>
      </w:r>
      <w:r w:rsidRPr="001D7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 5: из них 3</w:t>
      </w:r>
      <w:r w:rsidRPr="001D70D2">
        <w:rPr>
          <w:rFonts w:ascii="Times New Roman" w:eastAsia="Times New Roman" w:hAnsi="Times New Roman" w:cs="Times New Roman"/>
          <w:sz w:val="28"/>
          <w:szCs w:val="28"/>
        </w:rPr>
        <w:t xml:space="preserve"> педагога из общеобразовательных учреждений и </w:t>
      </w:r>
      <w:r w:rsidR="006E3E7E">
        <w:rPr>
          <w:rFonts w:ascii="Times New Roman" w:eastAsia="Times New Roman" w:hAnsi="Times New Roman" w:cs="Times New Roman"/>
          <w:sz w:val="28"/>
          <w:szCs w:val="28"/>
        </w:rPr>
        <w:t>2 воспитателя из детских садов, что составило 7,7% от общего количества педагогических работников.</w:t>
      </w:r>
      <w:r w:rsidR="00CB3094">
        <w:rPr>
          <w:rFonts w:ascii="Times New Roman" w:eastAsia="Times New Roman" w:hAnsi="Times New Roman" w:cs="Times New Roman"/>
          <w:sz w:val="28"/>
          <w:szCs w:val="28"/>
        </w:rPr>
        <w:t xml:space="preserve"> Для молодых специалистов до 35 лет проведен конкурс педагогического мастерства. В нем приняли участие 2 молодых  педагога  в номинациях « За молодость и перспективу» и « Моя судьба – моя профессия».</w:t>
      </w:r>
    </w:p>
    <w:p w:rsidR="00E827B6" w:rsidRDefault="00677B1F" w:rsidP="00677B1F">
      <w:pPr>
        <w:shd w:val="clear" w:color="auto" w:fill="FFFFFF"/>
        <w:spacing w:after="0"/>
        <w:ind w:left="-426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конкурсы помогают поддерживать престиж профессии, дают новый импульс для творчества, личностного роста</w:t>
      </w:r>
      <w:r>
        <w:rPr>
          <w:rFonts w:ascii="Times New Roman" w:hAnsi="Times New Roman" w:cs="Times New Roman"/>
          <w:sz w:val="28"/>
          <w:szCs w:val="28"/>
        </w:rPr>
        <w:t>, расширяют коммуникативное пространство, которое является важным ресурсом развития в современном мире.</w:t>
      </w:r>
    </w:p>
    <w:p w:rsidR="007F4184" w:rsidRDefault="007F4184" w:rsidP="007F41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AA">
        <w:rPr>
          <w:rFonts w:ascii="Times New Roman" w:hAnsi="Times New Roman" w:cs="Times New Roman"/>
          <w:b/>
          <w:sz w:val="28"/>
          <w:szCs w:val="28"/>
        </w:rPr>
        <w:t>Меры по развитию системы образования</w:t>
      </w:r>
    </w:p>
    <w:p w:rsidR="00767663" w:rsidRPr="00CA7F80" w:rsidRDefault="007F4184" w:rsidP="00767663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663" w:rsidRPr="00CA7F80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развития системы образования </w:t>
      </w:r>
      <w:proofErr w:type="spellStart"/>
      <w:r w:rsidR="00767663" w:rsidRPr="00CA7F80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767663" w:rsidRPr="00CA7F80">
        <w:rPr>
          <w:rFonts w:ascii="Times New Roman" w:hAnsi="Times New Roman" w:cs="Times New Roman"/>
          <w:sz w:val="28"/>
          <w:szCs w:val="28"/>
        </w:rPr>
        <w:t xml:space="preserve"> муниципального района  стали   региональные и муниципальные целевые программы и проекты развития образования, в том числе приоритетный национальный проект «Образование» и национальная образовательная </w:t>
      </w:r>
      <w:r w:rsidR="00767663" w:rsidRPr="00CA7F80">
        <w:rPr>
          <w:rFonts w:ascii="Times New Roman" w:hAnsi="Times New Roman" w:cs="Times New Roman"/>
          <w:sz w:val="28"/>
          <w:szCs w:val="28"/>
        </w:rPr>
        <w:lastRenderedPageBreak/>
        <w:t>инициатива «Наша новая школа», обеспечивающие продолжение Концепции модернизации российского образования.</w:t>
      </w:r>
    </w:p>
    <w:p w:rsidR="00767663" w:rsidRPr="00CA7F80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F80">
        <w:rPr>
          <w:rFonts w:ascii="Times New Roman" w:hAnsi="Times New Roman" w:cs="Times New Roman"/>
          <w:iCs/>
          <w:sz w:val="28"/>
          <w:szCs w:val="28"/>
        </w:rPr>
        <w:t xml:space="preserve">В целях развития дошкольного образования в </w:t>
      </w:r>
      <w:proofErr w:type="spellStart"/>
      <w:r w:rsidRPr="00CA7F80">
        <w:rPr>
          <w:rFonts w:ascii="Times New Roman" w:hAnsi="Times New Roman" w:cs="Times New Roman"/>
          <w:iCs/>
          <w:sz w:val="28"/>
          <w:szCs w:val="28"/>
        </w:rPr>
        <w:t>Пестяковском</w:t>
      </w:r>
      <w:proofErr w:type="spellEnd"/>
      <w:r w:rsidR="004610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7F80">
        <w:rPr>
          <w:rFonts w:ascii="Times New Roman" w:hAnsi="Times New Roman" w:cs="Times New Roman"/>
          <w:iCs/>
          <w:sz w:val="28"/>
          <w:szCs w:val="28"/>
        </w:rPr>
        <w:t>муниципальном района</w:t>
      </w:r>
      <w:r w:rsidRPr="00CA7F80">
        <w:rPr>
          <w:rFonts w:ascii="Times New Roman" w:hAnsi="Times New Roman" w:cs="Times New Roman"/>
          <w:sz w:val="28"/>
          <w:szCs w:val="28"/>
        </w:rPr>
        <w:t xml:space="preserve"> работала подпрограмма «Развитие дошкольного образования» муниципальной программы «Развитие образования </w:t>
      </w:r>
      <w:proofErr w:type="spellStart"/>
      <w:r w:rsidRPr="00CA7F80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CA7F80">
        <w:rPr>
          <w:rFonts w:ascii="Times New Roman" w:hAnsi="Times New Roman" w:cs="Times New Roman"/>
          <w:sz w:val="28"/>
          <w:szCs w:val="28"/>
        </w:rPr>
        <w:t xml:space="preserve"> муниципального района», в рамках которой было предусмотрено 14 536 899,38 руб. Для удовлетворения потребности населения в услугах дошкольного образования функционируют 2 дошкольных образовательных учреждения (8 групп)  и 3 садовые группы при школах.</w:t>
      </w:r>
      <w:proofErr w:type="gramEnd"/>
      <w:r w:rsidRPr="00CA7F80">
        <w:rPr>
          <w:rFonts w:ascii="Times New Roman" w:hAnsi="Times New Roman" w:cs="Times New Roman"/>
          <w:sz w:val="28"/>
          <w:szCs w:val="28"/>
        </w:rPr>
        <w:t xml:space="preserve"> Охвачено услугами дошкольного образования 98% детского населения. В электронной очереди зарегистрировано 30 заявлений (от 0 до 1,5 лет 25 заявлений, от 1,5 до 3 лет – 5 заявлений). Посещали детские сады 183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F80">
        <w:rPr>
          <w:rFonts w:ascii="Times New Roman" w:hAnsi="Times New Roman" w:cs="Times New Roman"/>
          <w:sz w:val="28"/>
          <w:szCs w:val="28"/>
        </w:rPr>
        <w:t xml:space="preserve">Проблема очередности в дошкольные образовательные учреждения отсутствует. </w:t>
      </w:r>
    </w:p>
    <w:p w:rsidR="00767663" w:rsidRPr="00CA7F80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7F80">
        <w:rPr>
          <w:rFonts w:ascii="Times New Roman" w:hAnsi="Times New Roman" w:cs="Times New Roman"/>
          <w:iCs/>
          <w:sz w:val="28"/>
          <w:szCs w:val="28"/>
        </w:rPr>
        <w:t>Одним из ведущих направлений работы в прошедшем учебном году по вопросам развития содержания дошкольного образования было введение ФГОС дошкольного образования.</w:t>
      </w:r>
    </w:p>
    <w:p w:rsidR="00767663" w:rsidRPr="00CA7F80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муниципалитете</w:t>
      </w:r>
      <w:r w:rsidRPr="00CA7F80">
        <w:rPr>
          <w:rFonts w:ascii="Times New Roman" w:hAnsi="Times New Roman" w:cs="Times New Roman"/>
          <w:sz w:val="28"/>
          <w:szCs w:val="28"/>
        </w:rPr>
        <w:t xml:space="preserve"> проведен мониторинг обеспеченности дошкольных образовательных организаций  материально-технической базой для введения ФГОС, определены приоритетные направления обучения кадров в условиях введения ФГОС дошкольного образования. В детских садах и дошкольных группах при школах решались вопросы доступности для детей-инвалидов. В результате оборудованы две сенсорные комнаты и два уголка для детей с ограниченными возможностями здоровья.</w:t>
      </w:r>
    </w:p>
    <w:p w:rsidR="00767663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CA7F80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</w:t>
      </w:r>
      <w:proofErr w:type="spellStart"/>
      <w:r w:rsidRPr="00CA7F80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CA7F80">
        <w:rPr>
          <w:rFonts w:ascii="Times New Roman" w:hAnsi="Times New Roman" w:cs="Times New Roman"/>
          <w:sz w:val="28"/>
          <w:szCs w:val="28"/>
        </w:rPr>
        <w:t xml:space="preserve">  муниципального района школ  созданы необходимые нормативные, организационные, материально-технические условия для успешного освоения Федеральных государственных стандартов нового поколения. В рамках подпрограммы « Развитие общего образования» в прошлом учебном году на базе МКОУ </w:t>
      </w:r>
      <w:proofErr w:type="spellStart"/>
      <w:r w:rsidRPr="00CA7F80">
        <w:rPr>
          <w:rFonts w:ascii="Times New Roman" w:hAnsi="Times New Roman" w:cs="Times New Roman"/>
          <w:sz w:val="28"/>
          <w:szCs w:val="28"/>
        </w:rPr>
        <w:t>Нижнеландеховской</w:t>
      </w:r>
      <w:proofErr w:type="spellEnd"/>
      <w:r w:rsidRPr="00CA7F80">
        <w:rPr>
          <w:rFonts w:ascii="Times New Roman" w:hAnsi="Times New Roman" w:cs="Times New Roman"/>
          <w:sz w:val="28"/>
          <w:szCs w:val="28"/>
        </w:rPr>
        <w:t xml:space="preserve"> ОШ был реализован проект « Детский спорт в сельских школах». В результате для плоскостного уличного сооружения приобретено и установлено спортивное </w:t>
      </w:r>
      <w:proofErr w:type="gramStart"/>
      <w:r w:rsidRPr="00CA7F80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CA7F80">
        <w:rPr>
          <w:rFonts w:ascii="Times New Roman" w:hAnsi="Times New Roman" w:cs="Times New Roman"/>
          <w:sz w:val="28"/>
          <w:szCs w:val="28"/>
        </w:rPr>
        <w:t xml:space="preserve"> и каскад турников для детей-инвалидов.</w:t>
      </w:r>
    </w:p>
    <w:p w:rsidR="00767663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2016-2017 учебном году проведена реструктуризация общеобразовательных учреждений. К МКОУ </w:t>
      </w:r>
      <w:proofErr w:type="spellStart"/>
      <w:r>
        <w:rPr>
          <w:rFonts w:ascii="Times New Roman" w:hAnsi="Times New Roman"/>
          <w:sz w:val="28"/>
          <w:szCs w:val="28"/>
        </w:rPr>
        <w:t>Филятской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 </w:t>
      </w:r>
      <w:proofErr w:type="gramStart"/>
      <w:r>
        <w:rPr>
          <w:rFonts w:ascii="Times New Roman" w:hAnsi="Times New Roman"/>
          <w:sz w:val="28"/>
          <w:szCs w:val="28"/>
        </w:rPr>
        <w:t>присоединена</w:t>
      </w:r>
      <w:proofErr w:type="gramEnd"/>
      <w:r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/>
          <w:sz w:val="28"/>
          <w:szCs w:val="28"/>
        </w:rPr>
        <w:t>Неверово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Слободская ОШ. </w:t>
      </w:r>
      <w:proofErr w:type="spellStart"/>
      <w:r>
        <w:rPr>
          <w:rFonts w:ascii="Times New Roman" w:hAnsi="Times New Roman"/>
          <w:sz w:val="28"/>
          <w:szCs w:val="28"/>
        </w:rPr>
        <w:t>Филятская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 осуществляет образовательную деятельность по двум адресам. В целях антитеррористической безопасности в двух образовательных учреждениях (МКОУ </w:t>
      </w:r>
      <w:proofErr w:type="spellStart"/>
      <w:r>
        <w:rPr>
          <w:rFonts w:ascii="Times New Roman" w:hAnsi="Times New Roman"/>
          <w:sz w:val="28"/>
          <w:szCs w:val="28"/>
        </w:rPr>
        <w:t>Нижнеландеховская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>
        <w:rPr>
          <w:rFonts w:ascii="Times New Roman" w:hAnsi="Times New Roman"/>
          <w:sz w:val="28"/>
          <w:szCs w:val="28"/>
        </w:rPr>
        <w:t>Пестяковский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творчества) установлено видеонаблюдение.</w:t>
      </w:r>
    </w:p>
    <w:p w:rsidR="00767663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три года был реализован широкий спектр мер, направленных на </w:t>
      </w:r>
      <w:r w:rsidR="00461085">
        <w:rPr>
          <w:rFonts w:ascii="Times New Roman" w:hAnsi="Times New Roman"/>
          <w:sz w:val="28"/>
          <w:szCs w:val="28"/>
        </w:rPr>
        <w:t>модернизацию</w:t>
      </w:r>
      <w:r>
        <w:rPr>
          <w:rFonts w:ascii="Times New Roman" w:hAnsi="Times New Roman"/>
          <w:sz w:val="28"/>
          <w:szCs w:val="28"/>
        </w:rPr>
        <w:t xml:space="preserve"> и повышение качества школьного образования. Наиболее значимыми  из них стали:</w:t>
      </w:r>
    </w:p>
    <w:p w:rsidR="00767663" w:rsidRDefault="00461085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67663">
        <w:rPr>
          <w:rFonts w:ascii="Times New Roman" w:hAnsi="Times New Roman"/>
          <w:sz w:val="28"/>
          <w:szCs w:val="28"/>
        </w:rPr>
        <w:t>реструктуризация сети общеобразовательных учреждений, сокращение сельских малокомплектных школ, не соответствующих требованиям безопасности детей и,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767663">
        <w:rPr>
          <w:rFonts w:ascii="Times New Roman" w:hAnsi="Times New Roman"/>
          <w:sz w:val="28"/>
          <w:szCs w:val="28"/>
        </w:rPr>
        <w:t xml:space="preserve"> создание оптимальной сети общеобразовательных организаций и достижение оптимальных показателей численности обучающихся и учителей;</w:t>
      </w:r>
    </w:p>
    <w:p w:rsidR="00767663" w:rsidRDefault="00461085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663">
        <w:rPr>
          <w:rFonts w:ascii="Times New Roman" w:hAnsi="Times New Roman"/>
          <w:sz w:val="28"/>
          <w:szCs w:val="28"/>
        </w:rPr>
        <w:t>повышение средней заработной платы педагогических работников муниципальных образовательных организаций;</w:t>
      </w:r>
    </w:p>
    <w:p w:rsidR="00767663" w:rsidRDefault="00767663" w:rsidP="00767663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 реализация ФГОС дошкольного и общего образования;</w:t>
      </w:r>
    </w:p>
    <w:p w:rsidR="00767663" w:rsidRDefault="00461085" w:rsidP="00461085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663">
        <w:rPr>
          <w:rFonts w:ascii="Times New Roman" w:hAnsi="Times New Roman"/>
          <w:sz w:val="28"/>
          <w:szCs w:val="28"/>
        </w:rPr>
        <w:t>совершенствование школьной инфраструктуры, проведение капитальных и текущих ремонтов, приведение зданий и помещений образовательных организаций в соответствии с требованиями комплексной безопасности;</w:t>
      </w:r>
    </w:p>
    <w:p w:rsidR="00767663" w:rsidRDefault="00461085" w:rsidP="00767663">
      <w:pPr>
        <w:shd w:val="clear" w:color="auto" w:fill="FFFFFF"/>
        <w:spacing w:after="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663">
        <w:rPr>
          <w:rFonts w:ascii="Times New Roman" w:hAnsi="Times New Roman"/>
          <w:sz w:val="28"/>
          <w:szCs w:val="28"/>
        </w:rPr>
        <w:t>реализация комплекса мер по формированию культуры здорового и безопасного образа жизни;</w:t>
      </w:r>
    </w:p>
    <w:p w:rsidR="00767663" w:rsidRDefault="00461085" w:rsidP="00461085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663">
        <w:rPr>
          <w:rFonts w:ascii="Times New Roman" w:hAnsi="Times New Roman"/>
          <w:sz w:val="28"/>
          <w:szCs w:val="28"/>
        </w:rPr>
        <w:t>внедрение в деятельность образовательных учреждений инструментов государственно- общественного управления и повышения открытости и прозрачности деятельности образовательных организаций;</w:t>
      </w:r>
    </w:p>
    <w:p w:rsidR="00767663" w:rsidRDefault="00461085" w:rsidP="00461085">
      <w:pPr>
        <w:shd w:val="clear" w:color="auto" w:fill="FFFFFF"/>
        <w:spacing w:after="0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663">
        <w:rPr>
          <w:rFonts w:ascii="Times New Roman" w:hAnsi="Times New Roman"/>
          <w:sz w:val="28"/>
          <w:szCs w:val="28"/>
        </w:rPr>
        <w:t>организация сетевого взаимодействия с организациями дополнительного образования.</w:t>
      </w:r>
    </w:p>
    <w:p w:rsidR="007F4184" w:rsidRDefault="007F4184" w:rsidP="00767663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7643" w:rsidRPr="007F4184" w:rsidRDefault="00AE59B0" w:rsidP="007F4184">
      <w:pPr>
        <w:pStyle w:val="a3"/>
        <w:shd w:val="clear" w:color="auto" w:fill="FFFFFF"/>
        <w:spacing w:after="0"/>
        <w:ind w:left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4184">
        <w:rPr>
          <w:rFonts w:ascii="Times New Roman" w:hAnsi="Times New Roman"/>
          <w:b/>
          <w:sz w:val="24"/>
          <w:szCs w:val="24"/>
        </w:rPr>
        <w:t xml:space="preserve">Задачи </w:t>
      </w:r>
      <w:r w:rsidR="00461085">
        <w:rPr>
          <w:rFonts w:ascii="Times New Roman" w:hAnsi="Times New Roman"/>
          <w:b/>
          <w:sz w:val="24"/>
          <w:szCs w:val="24"/>
        </w:rPr>
        <w:t>образовательной политики на 2017-2018</w:t>
      </w:r>
      <w:r w:rsidRPr="007F418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3462B" w:rsidRDefault="0023462B" w:rsidP="00461085">
      <w:pPr>
        <w:pStyle w:val="a3"/>
        <w:numPr>
          <w:ilvl w:val="1"/>
          <w:numId w:val="1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234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7D32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7D32">
        <w:rPr>
          <w:rFonts w:ascii="Times New Roman" w:hAnsi="Times New Roman" w:cs="Times New Roman"/>
          <w:sz w:val="28"/>
          <w:szCs w:val="28"/>
        </w:rPr>
        <w:t xml:space="preserve">обеспечение доступности для получения качественного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воспитания, успешной социализации </w:t>
      </w:r>
      <w:r w:rsidRPr="00C67D32">
        <w:rPr>
          <w:rFonts w:ascii="Times New Roman" w:hAnsi="Times New Roman" w:cs="Times New Roman"/>
          <w:sz w:val="28"/>
          <w:szCs w:val="28"/>
        </w:rPr>
        <w:t xml:space="preserve"> детей, проживающих на территории Пестяковского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AE59B0" w:rsidRPr="0023462B" w:rsidRDefault="00AE59B0" w:rsidP="00461085">
      <w:pPr>
        <w:numPr>
          <w:ilvl w:val="0"/>
          <w:numId w:val="4"/>
        </w:num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мероприятий и достижений показателей, установленных: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 указами Президента Российской Федерации от 07.05.2012 №597 «О мероприятиях по реализации государственной политики» и от 07.05.2012 №599 «О мерах по реализации государственной политики в области образования и науки»;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- Стратегия муниципальной программы «Развития образования </w:t>
      </w:r>
      <w:r w:rsidR="0023462B" w:rsidRPr="0023462B">
        <w:rPr>
          <w:rFonts w:ascii="Times New Roman" w:eastAsia="Times New Roman" w:hAnsi="Times New Roman" w:cs="Times New Roman"/>
          <w:sz w:val="28"/>
          <w:szCs w:val="28"/>
        </w:rPr>
        <w:t>Пестяковского</w:t>
      </w:r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района»;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 муниципальным планом мероприятий «дорожной карты».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2. Реализация на территории муниципалитета федеральных и региональных проектов в сфере образования: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-«Детский спорт»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-«Электронная школа»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-«Путешествие по Губернии».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 xml:space="preserve">3. Обеспечение условий введения ФГОС </w:t>
      </w:r>
      <w:proofErr w:type="gramStart"/>
      <w:r w:rsidRPr="0023462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3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9B0" w:rsidRPr="0023462B" w:rsidRDefault="00767663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Введение в 7-классах</w:t>
      </w:r>
      <w:r w:rsidR="00AE59B0" w:rsidRPr="0023462B">
        <w:rPr>
          <w:rFonts w:ascii="Times New Roman" w:eastAsia="Times New Roman" w:hAnsi="Times New Roman" w:cs="Times New Roman"/>
          <w:sz w:val="28"/>
          <w:szCs w:val="28"/>
        </w:rPr>
        <w:t xml:space="preserve"> ФГОС ОО.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3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62B">
        <w:rPr>
          <w:rFonts w:ascii="Times New Roman" w:eastAsia="Times New Roman" w:hAnsi="Times New Roman" w:cs="Times New Roman"/>
          <w:sz w:val="28"/>
          <w:szCs w:val="28"/>
        </w:rPr>
        <w:t>Реализация концепции математического образования в Российской Федерации, школьного филологического образования.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lastRenderedPageBreak/>
        <w:t>6. Создание в общеобразовательных организациях условий для инклюзивного образования.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7. Реализация Концепции развития дополнительного образования детей.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8. Повышение воспитательного потенциала образовательных организаций в соответствии с новой Стратегией развития воспитания в Российской Федерации.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9. Участие в реализации плана мероприятий всероссийского комплекса «Готов к труду и обороне» (ГТО).</w:t>
      </w:r>
    </w:p>
    <w:p w:rsidR="00AE59B0" w:rsidRPr="0023462B" w:rsidRDefault="00AE59B0" w:rsidP="0046108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2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23462B" w:rsidRPr="0023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62B">
        <w:rPr>
          <w:rFonts w:ascii="Times New Roman" w:eastAsia="Times New Roman" w:hAnsi="Times New Roman" w:cs="Times New Roman"/>
          <w:sz w:val="28"/>
          <w:szCs w:val="28"/>
        </w:rPr>
        <w:t>Развитие мер поддержки для привлечения молодых специалистов.</w:t>
      </w:r>
    </w:p>
    <w:p w:rsidR="00AE59B0" w:rsidRPr="0023462B" w:rsidRDefault="0023462B" w:rsidP="00461085">
      <w:pPr>
        <w:spacing w:after="0"/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E59B0" w:rsidRPr="0023462B">
        <w:rPr>
          <w:rFonts w:ascii="Times New Roman" w:hAnsi="Times New Roman"/>
          <w:sz w:val="28"/>
          <w:szCs w:val="28"/>
        </w:rPr>
        <w:t>Развитие современных механизмов, содержания и технологий образовательной деятельности</w:t>
      </w:r>
    </w:p>
    <w:p w:rsidR="00AE59B0" w:rsidRDefault="00AE59B0" w:rsidP="00461085">
      <w:pPr>
        <w:spacing w:after="0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23462B">
        <w:rPr>
          <w:rFonts w:ascii="Times New Roman" w:hAnsi="Times New Roman"/>
          <w:sz w:val="28"/>
          <w:szCs w:val="28"/>
        </w:rPr>
        <w:t xml:space="preserve"> </w:t>
      </w:r>
      <w:r w:rsidR="0023462B">
        <w:rPr>
          <w:rFonts w:ascii="Times New Roman" w:hAnsi="Times New Roman"/>
          <w:sz w:val="28"/>
          <w:szCs w:val="28"/>
        </w:rPr>
        <w:t>12.</w:t>
      </w:r>
      <w:r w:rsidRPr="0023462B">
        <w:rPr>
          <w:rFonts w:ascii="Times New Roman" w:hAnsi="Times New Roman"/>
          <w:sz w:val="28"/>
          <w:szCs w:val="28"/>
        </w:rPr>
        <w:t xml:space="preserve"> Совершенствование независимой системы оценки качества образования, расширение общественного участия в управлении образованием, повышение уровня открытости образовательной системы к запросам граждан.</w:t>
      </w:r>
    </w:p>
    <w:p w:rsidR="0023462B" w:rsidRPr="00642A87" w:rsidRDefault="0023462B" w:rsidP="00461085">
      <w:pPr>
        <w:spacing w:after="0"/>
        <w:ind w:left="-426" w:firstLine="284"/>
        <w:jc w:val="both"/>
        <w:rPr>
          <w:rFonts w:ascii="Times New Roman" w:hAnsi="Times New Roman"/>
          <w:sz w:val="28"/>
          <w:szCs w:val="28"/>
        </w:rPr>
      </w:pPr>
    </w:p>
    <w:p w:rsidR="007F4184" w:rsidRDefault="007F4184" w:rsidP="007F4184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41">
        <w:rPr>
          <w:rFonts w:ascii="Times New Roman" w:hAnsi="Times New Roman" w:cs="Times New Roman"/>
          <w:b/>
          <w:sz w:val="28"/>
          <w:szCs w:val="28"/>
        </w:rPr>
        <w:t>6. Решения, принятые по итогам общественного обсуждения</w:t>
      </w:r>
    </w:p>
    <w:p w:rsidR="00AE59B0" w:rsidRDefault="000D21FB" w:rsidP="000D21F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130F">
        <w:rPr>
          <w:rFonts w:ascii="Times New Roman" w:eastAsia="Times New Roman" w:hAnsi="Times New Roman" w:cs="Times New Roman"/>
          <w:sz w:val="28"/>
          <w:szCs w:val="28"/>
        </w:rPr>
        <w:t>В ходе общественного обсуждения доклада отмечено, что за последний год достигнуты большие результаты в обеспечении образовательных учреждений современными условиями обучения.</w:t>
      </w:r>
    </w:p>
    <w:p w:rsidR="000D21FB" w:rsidRDefault="000D21FB" w:rsidP="000D21F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развития открытого образовательного пространства проведена независимая оценка качества образовательной </w:t>
      </w:r>
      <w:r w:rsidR="00767663">
        <w:rPr>
          <w:rFonts w:ascii="Times New Roman" w:eastAsia="Times New Roman" w:hAnsi="Times New Roman" w:cs="Times New Roman"/>
          <w:sz w:val="28"/>
          <w:szCs w:val="28"/>
        </w:rPr>
        <w:t>деятельности дошкольных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0D21FB" w:rsidRDefault="000D21FB" w:rsidP="000D21FB">
      <w:pPr>
        <w:pStyle w:val="a3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6041">
        <w:rPr>
          <w:rFonts w:ascii="Times New Roman" w:hAnsi="Times New Roman" w:cs="Times New Roman"/>
          <w:sz w:val="28"/>
          <w:szCs w:val="28"/>
        </w:rPr>
        <w:t xml:space="preserve">Несмотря на определенные достижения, необходимо продолжить совершенствование работы по </w:t>
      </w:r>
      <w:r>
        <w:rPr>
          <w:rFonts w:ascii="Times New Roman" w:hAnsi="Times New Roman" w:cs="Times New Roman"/>
          <w:sz w:val="28"/>
          <w:szCs w:val="28"/>
        </w:rPr>
        <w:t>организации доступной среды для детей-инвалидов и детей  с огран</w:t>
      </w:r>
      <w:r w:rsidR="00767663">
        <w:rPr>
          <w:rFonts w:ascii="Times New Roman" w:hAnsi="Times New Roman" w:cs="Times New Roman"/>
          <w:sz w:val="28"/>
          <w:szCs w:val="28"/>
        </w:rPr>
        <w:t>иченными возможностями здоровья, а также реализовывать мероприятия, направленные на укрепление материально-технической базы образовательных учреждений.</w:t>
      </w:r>
    </w:p>
    <w:p w:rsidR="000D21FB" w:rsidRDefault="000D21FB" w:rsidP="000D21FB">
      <w:pPr>
        <w:pStyle w:val="a3"/>
        <w:spacing w:after="0"/>
        <w:ind w:left="-567"/>
        <w:jc w:val="both"/>
      </w:pPr>
      <w:r w:rsidRPr="00BD60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1E17" w:rsidRDefault="00E83206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663">
        <w:rPr>
          <w:rFonts w:ascii="Times New Roman" w:hAnsi="Times New Roman" w:cs="Times New Roman"/>
          <w:sz w:val="28"/>
          <w:szCs w:val="28"/>
        </w:rPr>
        <w:t>В 2017-2018</w:t>
      </w:r>
      <w:r w:rsidR="000D21FB" w:rsidRPr="00B21130">
        <w:rPr>
          <w:rFonts w:ascii="Times New Roman" w:hAnsi="Times New Roman" w:cs="Times New Roman"/>
          <w:sz w:val="28"/>
          <w:szCs w:val="28"/>
        </w:rPr>
        <w:t xml:space="preserve"> учебном году остаются актуальными вопросы,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обеспечением доступности и качества общего образования независимо от места жительства, состояния </w:t>
      </w:r>
      <w:r w:rsidR="00461085">
        <w:rPr>
          <w:rFonts w:ascii="Times New Roman" w:hAnsi="Times New Roman" w:cs="Times New Roman"/>
          <w:sz w:val="28"/>
          <w:szCs w:val="28"/>
        </w:rPr>
        <w:t>здоровья, социального положения;</w:t>
      </w:r>
    </w:p>
    <w:p w:rsidR="00B01E17" w:rsidRDefault="00461085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83206">
        <w:rPr>
          <w:rFonts w:ascii="Times New Roman" w:hAnsi="Times New Roman" w:cs="Times New Roman"/>
          <w:sz w:val="28"/>
          <w:szCs w:val="28"/>
        </w:rPr>
        <w:t>овышение воспитательных функций образовательных учреждений по формированию социальных ко</w:t>
      </w:r>
      <w:r>
        <w:rPr>
          <w:rFonts w:ascii="Times New Roman" w:hAnsi="Times New Roman" w:cs="Times New Roman"/>
          <w:sz w:val="28"/>
          <w:szCs w:val="28"/>
        </w:rPr>
        <w:t>мпетенций и гражданской позиции;</w:t>
      </w:r>
    </w:p>
    <w:p w:rsidR="000D21FB" w:rsidRDefault="00461085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E83206">
        <w:rPr>
          <w:rFonts w:ascii="Times New Roman" w:hAnsi="Times New Roman" w:cs="Times New Roman"/>
          <w:sz w:val="28"/>
          <w:szCs w:val="28"/>
        </w:rPr>
        <w:t>азвитие системы оценки качества образования и информационной открытости.</w:t>
      </w:r>
    </w:p>
    <w:p w:rsidR="00E83206" w:rsidRDefault="00461085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83206">
        <w:rPr>
          <w:rFonts w:ascii="Times New Roman" w:hAnsi="Times New Roman" w:cs="Times New Roman"/>
          <w:sz w:val="28"/>
          <w:szCs w:val="28"/>
        </w:rPr>
        <w:t>беспечение эффективного использования</w:t>
      </w:r>
      <w:r w:rsidR="00E83206" w:rsidRPr="00B21130">
        <w:rPr>
          <w:rFonts w:ascii="Times New Roman" w:hAnsi="Times New Roman" w:cs="Times New Roman"/>
          <w:sz w:val="28"/>
          <w:szCs w:val="28"/>
        </w:rPr>
        <w:t xml:space="preserve"> средств, выделяемых на реализацию в рамках муниципальной  программы «Развитие образования </w:t>
      </w:r>
      <w:proofErr w:type="spellStart"/>
      <w:r w:rsidR="00E83206" w:rsidRPr="00B21130">
        <w:rPr>
          <w:rFonts w:ascii="Times New Roman" w:hAnsi="Times New Roman" w:cs="Times New Roman"/>
          <w:sz w:val="28"/>
          <w:szCs w:val="28"/>
        </w:rPr>
        <w:t>Пестя</w:t>
      </w:r>
      <w:r w:rsidR="00E83206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E83206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341889" w:rsidRDefault="00341889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291A" w:rsidRDefault="0043291A" w:rsidP="00E832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155650, Ивановская область, п. Пестяки, ул. Гагарина, д.62, тел. 8 (49346) 2013-62,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16" w:history="1">
        <w:r w:rsidRPr="009F70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pesroo@mail.ru</w:t>
        </w:r>
      </w:hyperlink>
    </w:p>
    <w:p w:rsidR="00AE59B0" w:rsidRDefault="00AE59B0" w:rsidP="003C7643">
      <w:pPr>
        <w:pStyle w:val="a3"/>
        <w:shd w:val="clear" w:color="auto" w:fill="FFFFFF"/>
        <w:spacing w:after="0"/>
        <w:ind w:left="36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77B1F" w:rsidRPr="00677B1F" w:rsidRDefault="00677B1F" w:rsidP="00677B1F">
      <w:pPr>
        <w:pStyle w:val="a3"/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2E7C" w:rsidRDefault="00E827B6" w:rsidP="00FA6711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A6711" w:rsidRPr="00E827B6" w:rsidRDefault="00FA6711" w:rsidP="00E827B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A6711" w:rsidRPr="00E827B6" w:rsidSect="00344D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EE4"/>
    <w:multiLevelType w:val="hybridMultilevel"/>
    <w:tmpl w:val="AA2CC75C"/>
    <w:lvl w:ilvl="0" w:tplc="144C1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D3B80"/>
    <w:multiLevelType w:val="multilevel"/>
    <w:tmpl w:val="AE2AE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4BF4F6D"/>
    <w:multiLevelType w:val="multilevel"/>
    <w:tmpl w:val="8F8670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eastAsia="Times New Roman" w:hint="default"/>
      </w:rPr>
    </w:lvl>
  </w:abstractNum>
  <w:abstractNum w:abstractNumId="3">
    <w:nsid w:val="36B748D3"/>
    <w:multiLevelType w:val="multilevel"/>
    <w:tmpl w:val="AE2AE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74BE6D3C"/>
    <w:multiLevelType w:val="multilevel"/>
    <w:tmpl w:val="AE2AE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A7F"/>
    <w:rsid w:val="0002130F"/>
    <w:rsid w:val="00053ED9"/>
    <w:rsid w:val="000717E9"/>
    <w:rsid w:val="00086844"/>
    <w:rsid w:val="000A0BE5"/>
    <w:rsid w:val="000B67CD"/>
    <w:rsid w:val="000C033C"/>
    <w:rsid w:val="000D21FB"/>
    <w:rsid w:val="000D3230"/>
    <w:rsid w:val="000F0F53"/>
    <w:rsid w:val="000F151E"/>
    <w:rsid w:val="000F1BE9"/>
    <w:rsid w:val="0014221E"/>
    <w:rsid w:val="00177050"/>
    <w:rsid w:val="001909E8"/>
    <w:rsid w:val="00192328"/>
    <w:rsid w:val="0019402A"/>
    <w:rsid w:val="001A331A"/>
    <w:rsid w:val="001C6363"/>
    <w:rsid w:val="001D2585"/>
    <w:rsid w:val="001E20B6"/>
    <w:rsid w:val="001E3130"/>
    <w:rsid w:val="002076F6"/>
    <w:rsid w:val="002245A5"/>
    <w:rsid w:val="0023462B"/>
    <w:rsid w:val="0025424B"/>
    <w:rsid w:val="0025433A"/>
    <w:rsid w:val="00280A7C"/>
    <w:rsid w:val="00286460"/>
    <w:rsid w:val="002A5F57"/>
    <w:rsid w:val="002D2E0E"/>
    <w:rsid w:val="002D6489"/>
    <w:rsid w:val="002E74B9"/>
    <w:rsid w:val="00341889"/>
    <w:rsid w:val="00344DEF"/>
    <w:rsid w:val="003476C8"/>
    <w:rsid w:val="00356042"/>
    <w:rsid w:val="00393928"/>
    <w:rsid w:val="003C1A45"/>
    <w:rsid w:val="003C7643"/>
    <w:rsid w:val="003D6592"/>
    <w:rsid w:val="003D6BC1"/>
    <w:rsid w:val="004306C9"/>
    <w:rsid w:val="0043291A"/>
    <w:rsid w:val="004418B8"/>
    <w:rsid w:val="00461085"/>
    <w:rsid w:val="004821EF"/>
    <w:rsid w:val="004A2AF5"/>
    <w:rsid w:val="004A46F8"/>
    <w:rsid w:val="004C6C10"/>
    <w:rsid w:val="004D745F"/>
    <w:rsid w:val="00535DF5"/>
    <w:rsid w:val="0054583C"/>
    <w:rsid w:val="00567165"/>
    <w:rsid w:val="005925B6"/>
    <w:rsid w:val="005A3B9D"/>
    <w:rsid w:val="005B6A32"/>
    <w:rsid w:val="005D7C55"/>
    <w:rsid w:val="00601D0C"/>
    <w:rsid w:val="0062273A"/>
    <w:rsid w:val="00625EAE"/>
    <w:rsid w:val="0063571B"/>
    <w:rsid w:val="00677B1F"/>
    <w:rsid w:val="00682ED8"/>
    <w:rsid w:val="00691571"/>
    <w:rsid w:val="00693467"/>
    <w:rsid w:val="006B1010"/>
    <w:rsid w:val="006C5984"/>
    <w:rsid w:val="006E1020"/>
    <w:rsid w:val="006E3E7E"/>
    <w:rsid w:val="006F6833"/>
    <w:rsid w:val="00704E9C"/>
    <w:rsid w:val="00710EAF"/>
    <w:rsid w:val="0073771B"/>
    <w:rsid w:val="007545C2"/>
    <w:rsid w:val="007627F5"/>
    <w:rsid w:val="00767663"/>
    <w:rsid w:val="00790639"/>
    <w:rsid w:val="00795C5E"/>
    <w:rsid w:val="007E6C23"/>
    <w:rsid w:val="007F4184"/>
    <w:rsid w:val="00831381"/>
    <w:rsid w:val="00866FAD"/>
    <w:rsid w:val="00882E7C"/>
    <w:rsid w:val="00884EBC"/>
    <w:rsid w:val="00891D9F"/>
    <w:rsid w:val="008A5B0F"/>
    <w:rsid w:val="008D31A8"/>
    <w:rsid w:val="008D6787"/>
    <w:rsid w:val="008F0989"/>
    <w:rsid w:val="00905AE6"/>
    <w:rsid w:val="00932039"/>
    <w:rsid w:val="009324A1"/>
    <w:rsid w:val="0093272C"/>
    <w:rsid w:val="00933B7C"/>
    <w:rsid w:val="009722D7"/>
    <w:rsid w:val="00990086"/>
    <w:rsid w:val="00990EA5"/>
    <w:rsid w:val="0099423A"/>
    <w:rsid w:val="009A6749"/>
    <w:rsid w:val="009B6230"/>
    <w:rsid w:val="009B6FB0"/>
    <w:rsid w:val="009D59EB"/>
    <w:rsid w:val="009F488C"/>
    <w:rsid w:val="009F7472"/>
    <w:rsid w:val="00A20C73"/>
    <w:rsid w:val="00A335C9"/>
    <w:rsid w:val="00A42049"/>
    <w:rsid w:val="00A4792E"/>
    <w:rsid w:val="00A47B9D"/>
    <w:rsid w:val="00A65038"/>
    <w:rsid w:val="00A954CD"/>
    <w:rsid w:val="00AA0523"/>
    <w:rsid w:val="00AD1A43"/>
    <w:rsid w:val="00AD1D43"/>
    <w:rsid w:val="00AD6C4B"/>
    <w:rsid w:val="00AE59B0"/>
    <w:rsid w:val="00B01E17"/>
    <w:rsid w:val="00B074DB"/>
    <w:rsid w:val="00B13E0C"/>
    <w:rsid w:val="00B32BAC"/>
    <w:rsid w:val="00B40316"/>
    <w:rsid w:val="00B46075"/>
    <w:rsid w:val="00B61681"/>
    <w:rsid w:val="00B96FF4"/>
    <w:rsid w:val="00BA00E5"/>
    <w:rsid w:val="00BB45B7"/>
    <w:rsid w:val="00BE2117"/>
    <w:rsid w:val="00BE29DC"/>
    <w:rsid w:val="00BF4617"/>
    <w:rsid w:val="00C14F61"/>
    <w:rsid w:val="00C462A9"/>
    <w:rsid w:val="00C53C09"/>
    <w:rsid w:val="00C60222"/>
    <w:rsid w:val="00C72E35"/>
    <w:rsid w:val="00C7364C"/>
    <w:rsid w:val="00C736CE"/>
    <w:rsid w:val="00CA03A5"/>
    <w:rsid w:val="00CB3094"/>
    <w:rsid w:val="00CD7698"/>
    <w:rsid w:val="00CE5202"/>
    <w:rsid w:val="00D00D31"/>
    <w:rsid w:val="00D050DB"/>
    <w:rsid w:val="00D22F63"/>
    <w:rsid w:val="00D34753"/>
    <w:rsid w:val="00D4535C"/>
    <w:rsid w:val="00D54A7F"/>
    <w:rsid w:val="00D74E83"/>
    <w:rsid w:val="00D756D6"/>
    <w:rsid w:val="00D900B2"/>
    <w:rsid w:val="00DB4556"/>
    <w:rsid w:val="00DF6A31"/>
    <w:rsid w:val="00E07A0E"/>
    <w:rsid w:val="00E16245"/>
    <w:rsid w:val="00E715B2"/>
    <w:rsid w:val="00E73A68"/>
    <w:rsid w:val="00E827B6"/>
    <w:rsid w:val="00E83206"/>
    <w:rsid w:val="00EA09ED"/>
    <w:rsid w:val="00ED3CBE"/>
    <w:rsid w:val="00EF5277"/>
    <w:rsid w:val="00F0571D"/>
    <w:rsid w:val="00F31A47"/>
    <w:rsid w:val="00F338E5"/>
    <w:rsid w:val="00F34EED"/>
    <w:rsid w:val="00F45B24"/>
    <w:rsid w:val="00F618A9"/>
    <w:rsid w:val="00F6461D"/>
    <w:rsid w:val="00F7494F"/>
    <w:rsid w:val="00F775D8"/>
    <w:rsid w:val="00F865FC"/>
    <w:rsid w:val="00F9498D"/>
    <w:rsid w:val="00F959D0"/>
    <w:rsid w:val="00FA6711"/>
    <w:rsid w:val="00FB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7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5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A65038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C60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60222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A2AF5"/>
    <w:rPr>
      <w:b/>
      <w:bCs/>
    </w:rPr>
  </w:style>
  <w:style w:type="table" w:styleId="aa">
    <w:name w:val="Table Grid"/>
    <w:basedOn w:val="a1"/>
    <w:uiPriority w:val="59"/>
    <w:rsid w:val="004306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756D6"/>
    <w:pPr>
      <w:ind w:left="720"/>
    </w:pPr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2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Hyperlink"/>
    <w:basedOn w:val="a0"/>
    <w:uiPriority w:val="99"/>
    <w:unhideWhenUsed/>
    <w:rsid w:val="00432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04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378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9619523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144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sroo@mail.ru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>
        <c:manualLayout>
          <c:layoutTarget val="inner"/>
          <c:xMode val="edge"/>
          <c:yMode val="edge"/>
          <c:x val="0.36216626567512733"/>
          <c:y val="4.3650793650793794E-2"/>
          <c:w val="0.33308380723243697"/>
          <c:h val="0.8274568803899505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МКДОУ детский сад №1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47.5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МКДОУ детский сад " Солнышко"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45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dLbls>
          <c:showVal val="1"/>
        </c:dLbls>
        <c:axId val="135308416"/>
        <c:axId val="135309952"/>
      </c:barChart>
      <c:catAx>
        <c:axId val="135308416"/>
        <c:scaling>
          <c:orientation val="minMax"/>
        </c:scaling>
        <c:axPos val="l"/>
        <c:tickLblPos val="nextTo"/>
        <c:spPr>
          <a:solidFill>
            <a:schemeClr val="accent6">
              <a:lumMod val="40000"/>
              <a:lumOff val="60000"/>
            </a:schemeClr>
          </a:solidFill>
          <a:effectLst>
            <a:innerShdw blurRad="63500" dist="50800" dir="81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b="1"/>
            </a:pPr>
            <a:endParaRPr lang="ru-RU"/>
          </a:p>
        </c:txPr>
        <c:crossAx val="135309952"/>
        <c:crosses val="autoZero"/>
        <c:auto val="1"/>
        <c:lblAlgn val="ctr"/>
        <c:lblOffset val="100"/>
      </c:catAx>
      <c:valAx>
        <c:axId val="13530995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530841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8575"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71391580500835972"/>
          <c:y val="0.36769374222958978"/>
          <c:w val="0.24575204789793112"/>
          <c:h val="0.26461251554082088"/>
        </c:manualLayout>
      </c:layout>
      <c:spPr>
        <a:solidFill>
          <a:schemeClr val="accent6">
            <a:lumMod val="40000"/>
            <a:lumOff val="60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  <a:ln w="28575">
      <a:solidFill>
        <a:schemeClr val="accent6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4122378262645621E-2"/>
          <c:y val="4.9234088457389427E-2"/>
          <c:w val="0.91202550486198153"/>
          <c:h val="0.804890553729327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4.3650793650793704E-2"/>
                </c:manualLayout>
              </c:layout>
              <c:showVal val="1"/>
            </c:dLbl>
            <c:dLbl>
              <c:idx val="1"/>
              <c:layout>
                <c:manualLayout>
                  <c:x val="4.6296296296296823E-3"/>
                  <c:y val="-4.7619047619047623E-2"/>
                </c:manualLayout>
              </c:layout>
              <c:showVal val="1"/>
            </c:dLbl>
            <c:dLbl>
              <c:idx val="2"/>
              <c:layout>
                <c:manualLayout>
                  <c:x val="2.3148148148147301E-3"/>
                  <c:y val="-4.76190476190476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облас тной бюджет</c:v>
                </c:pt>
                <c:pt idx="2">
                  <c:v>муниципальный бюджет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0</c:v>
                </c:pt>
                <c:pt idx="1">
                  <c:v>29522299.030000001</c:v>
                </c:pt>
                <c:pt idx="2">
                  <c:v>24301598.870000001</c:v>
                </c:pt>
              </c:numCache>
            </c:numRef>
          </c:val>
        </c:ser>
        <c:dLbls>
          <c:showVal val="1"/>
        </c:dLbls>
        <c:shape val="cylinder"/>
        <c:axId val="150646784"/>
        <c:axId val="150648320"/>
        <c:axId val="0"/>
      </c:bar3DChart>
      <c:catAx>
        <c:axId val="150646784"/>
        <c:scaling>
          <c:orientation val="minMax"/>
        </c:scaling>
        <c:axPos val="b"/>
        <c:tickLblPos val="nextTo"/>
        <c:crossAx val="150648320"/>
        <c:crosses val="autoZero"/>
        <c:auto val="1"/>
        <c:lblAlgn val="ctr"/>
        <c:lblOffset val="100"/>
      </c:catAx>
      <c:valAx>
        <c:axId val="150648320"/>
        <c:scaling>
          <c:orientation val="minMax"/>
        </c:scaling>
        <c:axPos val="l"/>
        <c:majorGridlines/>
        <c:numFmt formatCode="#,##0.00" sourceLinked="1"/>
        <c:tickLblPos val="nextTo"/>
        <c:crossAx val="150646784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gap"/>
  </c:chart>
  <c:spPr>
    <a:solidFill>
      <a:schemeClr val="accent4">
        <a:lumMod val="40000"/>
        <a:lumOff val="60000"/>
      </a:schemeClr>
    </a:solidFill>
    <a:ln w="28575"/>
    <a:scene3d>
      <a:camera prst="orthographicFront"/>
      <a:lightRig rig="threePt" dir="t"/>
    </a:scene3d>
    <a:sp3d>
      <a:bevelT/>
    </a:sp3d>
  </c:spPr>
  <c:txPr>
    <a:bodyPr/>
    <a:lstStyle/>
    <a:p>
      <a:pPr>
        <a:defRPr sz="1050"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Пестяковская СШ</c:v>
                </c:pt>
                <c:pt idx="1">
                  <c:v>Беклемищенская НШ-ДС</c:v>
                </c:pt>
                <c:pt idx="2">
                  <c:v>Неверово-Слободская ОШ</c:v>
                </c:pt>
                <c:pt idx="3">
                  <c:v>Филятская ОШ</c:v>
                </c:pt>
                <c:pt idx="4">
                  <c:v>Нижнеландеховская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  <a:ln w="28575"/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rgbClr val="C00000"/>
              </a:solidFill>
              <a:ln w="28575"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28575"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spPr>
              <a:solidFill>
                <a:srgbClr val="7030A0"/>
              </a:solidFill>
              <a:ln w="28575"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spPr>
              <a:solidFill>
                <a:srgbClr val="0070C0"/>
              </a:solidFill>
              <a:ln w="28575"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Пестяковская СШ</c:v>
                </c:pt>
                <c:pt idx="1">
                  <c:v>Беклемищенская НШ-ДС</c:v>
                </c:pt>
                <c:pt idx="2">
                  <c:v>Неверово-Слободская ОШ</c:v>
                </c:pt>
                <c:pt idx="3">
                  <c:v>Филятская ОШ</c:v>
                </c:pt>
                <c:pt idx="4">
                  <c:v>Нижнеландеховская ОШ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134.4</c:v>
                </c:pt>
                <c:pt idx="1">
                  <c:v>124.3</c:v>
                </c:pt>
                <c:pt idx="2">
                  <c:v>121.9</c:v>
                </c:pt>
                <c:pt idx="3">
                  <c:v>121.3</c:v>
                </c:pt>
                <c:pt idx="4">
                  <c:v>120.3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Пестяковская СШ</c:v>
                </c:pt>
                <c:pt idx="1">
                  <c:v>Беклемищенская НШ-ДС</c:v>
                </c:pt>
                <c:pt idx="2">
                  <c:v>Неверово-Слободская ОШ</c:v>
                </c:pt>
                <c:pt idx="3">
                  <c:v>Филятская ОШ</c:v>
                </c:pt>
                <c:pt idx="4">
                  <c:v>Нижнеландеховская ОШ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35972352"/>
        <c:axId val="135973888"/>
      </c:barChart>
      <c:catAx>
        <c:axId val="13597235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35973888"/>
        <c:crosses val="autoZero"/>
        <c:auto val="1"/>
        <c:lblAlgn val="ctr"/>
        <c:lblOffset val="100"/>
      </c:catAx>
      <c:valAx>
        <c:axId val="13597388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597235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T/>
        </a:sp3d>
      </c:spPr>
    </c:plotArea>
    <c:plotVisOnly val="1"/>
  </c:chart>
  <c:spPr>
    <a:solidFill>
      <a:schemeClr val="accent6">
        <a:lumMod val="60000"/>
        <a:lumOff val="40000"/>
      </a:schemeClr>
    </a:solidFill>
    <a:ln w="28575"/>
    <a:scene3d>
      <a:camera prst="orthographicFront"/>
      <a:lightRig rig="threePt" dir="t"/>
    </a:scene3d>
    <a:sp3d>
      <a:bevelT/>
    </a:sp3d>
  </c:spPr>
  <c:txPr>
    <a:bodyPr/>
    <a:lstStyle/>
    <a:p>
      <a:pPr>
        <a:defRPr sz="1200"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МКУ ДО " Пестяковский ДДТ"</c:v>
                </c:pt>
                <c:pt idx="1">
                  <c:v>МКУ ДО Детская музыкальная школа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8575"/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МКУ ДО " Пестяковский ДДТ"</c:v>
                </c:pt>
                <c:pt idx="1">
                  <c:v>МКУ ДО Детская музыкальная школа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103</c:v>
                </c:pt>
                <c:pt idx="1">
                  <c:v>90</c:v>
                </c:pt>
              </c:numCache>
            </c:numRef>
          </c:val>
        </c:ser>
        <c:axId val="135306240"/>
        <c:axId val="135394048"/>
      </c:barChart>
      <c:catAx>
        <c:axId val="13530624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35394048"/>
        <c:crosses val="autoZero"/>
        <c:auto val="1"/>
        <c:lblAlgn val="ctr"/>
        <c:lblOffset val="100"/>
      </c:catAx>
      <c:valAx>
        <c:axId val="13539404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530624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T/>
        </a:sp3d>
      </c:spPr>
    </c:plotArea>
    <c:plotVisOnly val="1"/>
  </c:chart>
  <c:spPr>
    <a:solidFill>
      <a:schemeClr val="accent6">
        <a:lumMod val="60000"/>
        <a:lumOff val="40000"/>
      </a:schemeClr>
    </a:solidFill>
    <a:ln w="28575"/>
    <a:scene3d>
      <a:camera prst="orthographicFront"/>
      <a:lightRig rig="threePt" dir="t"/>
    </a:scene3d>
    <a:sp3d>
      <a:bevelT/>
    </a:sp3d>
  </c:spPr>
  <c:txPr>
    <a:bodyPr/>
    <a:lstStyle/>
    <a:p>
      <a:pPr>
        <a:defRPr sz="1200" b="1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количество районных конкурсных мероприятий</c:v>
                </c:pt>
                <c:pt idx="1">
                  <c:v>количество участников</c:v>
                </c:pt>
                <c:pt idx="2">
                  <c:v>количество победителей и призеров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583</c:v>
                </c:pt>
                <c:pt idx="2">
                  <c:v>387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количество районных конкурсных мероприятий</c:v>
                </c:pt>
                <c:pt idx="1">
                  <c:v>количество участников</c:v>
                </c:pt>
                <c:pt idx="2">
                  <c:v>количество победителей и призеров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</c:v>
                </c:pt>
                <c:pt idx="1">
                  <c:v>1613</c:v>
                </c:pt>
                <c:pt idx="2">
                  <c:v>920</c:v>
                </c:pt>
              </c:numCache>
            </c:numRef>
          </c:val>
        </c:ser>
        <c:dLbls>
          <c:showVal val="1"/>
        </c:dLbls>
        <c:overlap val="-25"/>
        <c:axId val="138450048"/>
        <c:axId val="138451584"/>
      </c:barChart>
      <c:catAx>
        <c:axId val="138450048"/>
        <c:scaling>
          <c:orientation val="minMax"/>
        </c:scaling>
        <c:axPos val="b"/>
        <c:majorTickMark val="none"/>
        <c:tickLblPos val="nextTo"/>
        <c:crossAx val="138451584"/>
        <c:crosses val="autoZero"/>
        <c:auto val="1"/>
        <c:lblAlgn val="ctr"/>
        <c:lblOffset val="100"/>
      </c:catAx>
      <c:valAx>
        <c:axId val="138451584"/>
        <c:scaling>
          <c:orientation val="minMax"/>
        </c:scaling>
        <c:delete val="1"/>
        <c:axPos val="l"/>
        <c:numFmt formatCode="General" sourceLinked="1"/>
        <c:tickLblPos val="nextTo"/>
        <c:crossAx val="13845004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T/>
        </a:sp3d>
      </c:spPr>
    </c:plotArea>
    <c:legend>
      <c:legendPos val="t"/>
      <c:spPr>
        <a:solidFill>
          <a:schemeClr val="accent6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60000"/>
        <a:lumOff val="40000"/>
      </a:schemeClr>
    </a:solidFill>
    <a:scene3d>
      <a:camera prst="orthographicFront"/>
      <a:lightRig rig="threePt" dir="t"/>
    </a:scene3d>
    <a:sp3d>
      <a:bevelT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2014-2015 учебный год</c:v>
                </c:pt>
                <c:pt idx="1">
                  <c:v>2015-2016 учебный год</c:v>
                </c:pt>
                <c:pt idx="2">
                  <c:v>2016 -2017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551</c:v>
                </c:pt>
                <c:pt idx="1">
                  <c:v>583</c:v>
                </c:pt>
                <c:pt idx="2">
                  <c:v>1613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056665828319377"/>
          <c:y val="0.24381430028252918"/>
          <c:w val="0.3897773220607868"/>
          <c:h val="0.51237073072872252"/>
        </c:manualLayout>
      </c:layout>
      <c:spPr>
        <a:solidFill>
          <a:schemeClr val="accent6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60000"/>
        <a:lumOff val="40000"/>
      </a:schemeClr>
    </a:solidFill>
    <a:ln w="28575"/>
    <a:scene3d>
      <a:camera prst="orthographicFront"/>
      <a:lightRig rig="threePt" dir="t"/>
    </a:scene3d>
    <a:sp3d>
      <a:bevelT/>
    </a:sp3d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Состояние здоровья школьников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группы здоровья 2016 год</c:v>
                </c:pt>
                <c:pt idx="1">
                  <c:v>группы здоровья 2017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0.27</c:v>
                </c:pt>
                <c:pt idx="1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3333FF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группы здоровья 2016 год</c:v>
                </c:pt>
                <c:pt idx="1">
                  <c:v>группы здоровья 2017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0.6200000000000021</c:v>
                </c:pt>
                <c:pt idx="1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66FF3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группы здоровья 2016 год</c:v>
                </c:pt>
                <c:pt idx="1">
                  <c:v>группы здоровья 2017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</c:v>
                </c:pt>
                <c:pt idx="1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группы здоровья 2016 год</c:v>
                </c:pt>
                <c:pt idx="1">
                  <c:v>группы здоровья 2017 год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группа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группы здоровья 2016 год</c:v>
                </c:pt>
                <c:pt idx="1">
                  <c:v>группы здоровья 2017 год</c:v>
                </c:pt>
              </c:strCache>
            </c:strRef>
          </c:cat>
          <c:val>
            <c:numRef>
              <c:f>Лист1!$F$2:$F$3</c:f>
              <c:numCache>
                <c:formatCode>0.00%</c:formatCode>
                <c:ptCount val="2"/>
                <c:pt idx="0">
                  <c:v>1.0000000000000005E-2</c:v>
                </c:pt>
                <c:pt idx="1">
                  <c:v>4.0000000000000022E-2</c:v>
                </c:pt>
              </c:numCache>
            </c:numRef>
          </c:val>
        </c:ser>
        <c:gapWidth val="75"/>
        <c:overlap val="-25"/>
        <c:axId val="138438912"/>
        <c:axId val="145059840"/>
      </c:barChart>
      <c:catAx>
        <c:axId val="138438912"/>
        <c:scaling>
          <c:orientation val="minMax"/>
        </c:scaling>
        <c:axPos val="b"/>
        <c:majorTickMark val="none"/>
        <c:tickLblPos val="nextTo"/>
        <c:crossAx val="145059840"/>
        <c:crosses val="autoZero"/>
        <c:auto val="1"/>
        <c:lblAlgn val="ctr"/>
        <c:lblOffset val="100"/>
      </c:catAx>
      <c:valAx>
        <c:axId val="1450598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38438912"/>
        <c:crosses val="autoZero"/>
        <c:crossBetween val="between"/>
      </c:valAx>
      <c:dTable>
        <c:showHorzBorder val="1"/>
        <c:showVertBorder val="1"/>
        <c:showOutline val="1"/>
      </c:dTable>
      <c:spPr>
        <a:solidFill>
          <a:schemeClr val="accent6">
            <a:lumMod val="60000"/>
            <a:lumOff val="40000"/>
          </a:schemeClr>
        </a:solidFill>
      </c:spPr>
    </c:plotArea>
    <c:legend>
      <c:legendPos val="b"/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t="100000" r="100000"/>
      </a:path>
      <a:tileRect l="-100000" b="-100000"/>
    </a:gradFill>
    <a:ln w="28575">
      <a:solidFill>
        <a:schemeClr val="accent4">
          <a:lumMod val="75000"/>
        </a:schemeClr>
      </a:solidFill>
    </a:ln>
  </c:spPr>
  <c:txPr>
    <a:bodyPr/>
    <a:lstStyle/>
    <a:p>
      <a:pPr>
        <a:defRPr sz="1000" b="1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питание школьников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0.99</c:v>
                </c:pt>
                <c:pt idx="1">
                  <c:v>0.99299999999999999</c:v>
                </c:pt>
                <c:pt idx="2" formatCode="0%">
                  <c:v>0.92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0207166812482034"/>
          <c:y val="9.4175415573054061E-2"/>
          <c:w val="0.15229026227836698"/>
          <c:h val="0.27614199740183976"/>
        </c:manualLayout>
      </c:layout>
      <c:spPr>
        <a:solidFill>
          <a:srgbClr val="92D050"/>
        </a:solidFill>
        <a:ln w="28575"/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sz="1000" b="1"/>
          </a:pPr>
          <a:endParaRPr lang="ru-RU"/>
        </a:p>
      </c:txPr>
    </c:legend>
    <c:plotVisOnly val="1"/>
  </c:chart>
  <c:spPr>
    <a:solidFill>
      <a:schemeClr val="accent5">
        <a:lumMod val="40000"/>
        <a:lumOff val="60000"/>
      </a:schemeClr>
    </a:solidFill>
    <a:ln w="57150"/>
    <a:scene3d>
      <a:camera prst="orthographicFront"/>
      <a:lightRig rig="threePt" dir="t"/>
    </a:scene3d>
    <a:sp3d>
      <a:bevelT/>
    </a:sp3d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Вузы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2015-2016 уч.год</c:v>
                </c:pt>
                <c:pt idx="1">
                  <c:v>2016-2017 уч.год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СПУ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2015-2016 уч.год</c:v>
                </c:pt>
                <c:pt idx="1">
                  <c:v>2016-2017 уч.год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gapWidth val="75"/>
        <c:overlap val="-25"/>
        <c:axId val="145118336"/>
        <c:axId val="145119872"/>
      </c:barChart>
      <c:catAx>
        <c:axId val="1451183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119872"/>
        <c:crosses val="autoZero"/>
        <c:auto val="1"/>
        <c:lblAlgn val="ctr"/>
        <c:lblOffset val="100"/>
      </c:catAx>
      <c:valAx>
        <c:axId val="145119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511833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spPr>
        <a:solidFill>
          <a:schemeClr val="accent6">
            <a:lumMod val="60000"/>
            <a:lumOff val="40000"/>
          </a:schemeClr>
        </a:solidFill>
        <a:ln w="12700">
          <a:solidFill>
            <a:srgbClr val="C00000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40000"/>
        <a:lumOff val="60000"/>
      </a:schemeClr>
    </a:solidFill>
    <a:scene3d>
      <a:camera prst="orthographicFront"/>
      <a:lightRig rig="threePt" dir="t"/>
    </a:scene3d>
    <a:sp3d>
      <a:bevelT/>
    </a:sp3d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4122378262645621E-2"/>
          <c:y val="4.9234088457389427E-2"/>
          <c:w val="0.91202550486198153"/>
          <c:h val="0.804890553729327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4.3650793650793704E-2"/>
                </c:manualLayout>
              </c:layout>
              <c:showVal val="1"/>
            </c:dLbl>
            <c:dLbl>
              <c:idx val="1"/>
              <c:layout>
                <c:manualLayout>
                  <c:x val="4.629629629629684E-3"/>
                  <c:y val="-4.7619047619047623E-2"/>
                </c:manualLayout>
              </c:layout>
              <c:showVal val="1"/>
            </c:dLbl>
            <c:dLbl>
              <c:idx val="2"/>
              <c:layout>
                <c:manualLayout>
                  <c:x val="2.3148148148147301E-3"/>
                  <c:y val="-4.7619047619047623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дошкольное</c:v>
                </c:pt>
                <c:pt idx="1">
                  <c:v>общее</c:v>
                </c:pt>
                <c:pt idx="2">
                  <c:v>дополнительное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14536899.380000006</c:v>
                </c:pt>
                <c:pt idx="1">
                  <c:v>36746046.190000013</c:v>
                </c:pt>
                <c:pt idx="2">
                  <c:v>2540951.3299999987</c:v>
                </c:pt>
              </c:numCache>
            </c:numRef>
          </c:val>
        </c:ser>
        <c:dLbls>
          <c:showVal val="1"/>
        </c:dLbls>
        <c:shape val="cylinder"/>
        <c:axId val="135944832"/>
        <c:axId val="135950720"/>
        <c:axId val="0"/>
      </c:bar3DChart>
      <c:catAx>
        <c:axId val="135944832"/>
        <c:scaling>
          <c:orientation val="minMax"/>
        </c:scaling>
        <c:axPos val="b"/>
        <c:tickLblPos val="nextTo"/>
        <c:crossAx val="135950720"/>
        <c:crosses val="autoZero"/>
        <c:auto val="1"/>
        <c:lblAlgn val="ctr"/>
        <c:lblOffset val="100"/>
      </c:catAx>
      <c:valAx>
        <c:axId val="135950720"/>
        <c:scaling>
          <c:orientation val="minMax"/>
        </c:scaling>
        <c:axPos val="l"/>
        <c:majorGridlines/>
        <c:numFmt formatCode="#,##0.00" sourceLinked="1"/>
        <c:tickLblPos val="nextTo"/>
        <c:crossAx val="13594483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5400">
          <a:noFill/>
        </a:ln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gap"/>
  </c:chart>
  <c:spPr>
    <a:solidFill>
      <a:schemeClr val="accent4">
        <a:lumMod val="40000"/>
        <a:lumOff val="60000"/>
      </a:schemeClr>
    </a:solidFill>
    <a:ln w="28575"/>
    <a:scene3d>
      <a:camera prst="orthographicFront"/>
      <a:lightRig rig="threePt" dir="t"/>
    </a:scene3d>
    <a:sp3d>
      <a:bevelT/>
    </a:sp3d>
  </c:spPr>
  <c:txPr>
    <a:bodyPr/>
    <a:lstStyle/>
    <a:p>
      <a:pPr>
        <a:defRPr sz="1050"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25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user</cp:lastModifiedBy>
  <cp:revision>27</cp:revision>
  <cp:lastPrinted>2017-10-04T09:28:00Z</cp:lastPrinted>
  <dcterms:created xsi:type="dcterms:W3CDTF">2016-09-13T05:39:00Z</dcterms:created>
  <dcterms:modified xsi:type="dcterms:W3CDTF">2017-10-04T09:29:00Z</dcterms:modified>
</cp:coreProperties>
</file>