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2106E8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06E8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2106E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F7A8A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№_</w:t>
      </w:r>
      <w:r w:rsidR="00EA7581">
        <w:rPr>
          <w:rFonts w:ascii="Times New Roman" w:eastAsia="Calibri" w:hAnsi="Times New Roman" w:cs="Times New Roman"/>
          <w:sz w:val="26"/>
          <w:szCs w:val="26"/>
        </w:rPr>
        <w:t>171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Default="004A6056" w:rsidP="004C09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AF7A8A">
        <w:rPr>
          <w:rFonts w:ascii="Times New Roman" w:hAnsi="Times New Roman" w:cs="Times New Roman"/>
          <w:sz w:val="26"/>
          <w:szCs w:val="26"/>
        </w:rPr>
        <w:t>№ 7</w:t>
      </w:r>
      <w:r w:rsidR="004C09A3" w:rsidRPr="00AF7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контроле</w:t>
      </w:r>
      <w:r w:rsidR="004C09A3" w:rsidRPr="004C09A3">
        <w:rPr>
          <w:rFonts w:ascii="Times New Roman" w:hAnsi="Times New Roman" w:cs="Times New Roman"/>
          <w:sz w:val="26"/>
          <w:szCs w:val="26"/>
        </w:rPr>
        <w:t xml:space="preserve"> </w:t>
      </w:r>
      <w:r w:rsidR="004C09A3" w:rsidRPr="00610BA7">
        <w:rPr>
          <w:rFonts w:ascii="Times New Roman" w:hAnsi="Times New Roman" w:cs="Times New Roman"/>
          <w:sz w:val="26"/>
          <w:szCs w:val="26"/>
        </w:rPr>
        <w:t>в области</w:t>
      </w:r>
      <w:r w:rsidR="004C09A3">
        <w:rPr>
          <w:rFonts w:ascii="Times New Roman" w:hAnsi="Times New Roman" w:cs="Times New Roman"/>
          <w:sz w:val="26"/>
          <w:szCs w:val="26"/>
        </w:rPr>
        <w:t xml:space="preserve"> охраны и использования особо охраняемых природных территорий Пестяковского муниципального района </w:t>
      </w:r>
    </w:p>
    <w:p w:rsidR="004C09A3" w:rsidRPr="00610BA7" w:rsidRDefault="004C09A3" w:rsidP="004C09A3">
      <w:pPr>
        <w:pStyle w:val="ConsPlusTitle"/>
        <w:jc w:val="center"/>
        <w:rPr>
          <w:rFonts w:ascii="Times New Roman" w:hAnsi="Times New Roman" w:cs="Times New Roman"/>
          <w:sz w:val="24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муниципального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F0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3F0AD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3F0AD5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4C09A3">
        <w:rPr>
          <w:rFonts w:ascii="Times New Roman" w:hAnsi="Times New Roman" w:cs="Times New Roman"/>
          <w:sz w:val="26"/>
          <w:szCs w:val="26"/>
        </w:rPr>
        <w:t xml:space="preserve">о района от 24.11.2021 года № 73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4C09A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4C09A3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31529E" w:rsidP="003F0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контроль</w:t>
      </w:r>
      <w:r w:rsidR="002468ED" w:rsidRPr="002468ED">
        <w:rPr>
          <w:rFonts w:ascii="Times New Roman" w:hAnsi="Times New Roman" w:cs="Times New Roman"/>
          <w:sz w:val="26"/>
          <w:szCs w:val="26"/>
        </w:rPr>
        <w:t xml:space="preserve"> </w:t>
      </w:r>
      <w:r w:rsidR="002468ED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2468ED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2468ED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7766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контроля </w:t>
      </w:r>
      <w:r w:rsidR="00417766">
        <w:rPr>
          <w:sz w:val="26"/>
          <w:szCs w:val="26"/>
        </w:rPr>
        <w:t xml:space="preserve">в области охраны и </w:t>
      </w:r>
      <w:proofErr w:type="gramStart"/>
      <w:r w:rsidR="00417766">
        <w:rPr>
          <w:sz w:val="26"/>
          <w:szCs w:val="26"/>
        </w:rPr>
        <w:t>использования</w:t>
      </w:r>
      <w:proofErr w:type="gramEnd"/>
      <w:r w:rsidR="00417766">
        <w:rPr>
          <w:sz w:val="26"/>
          <w:szCs w:val="26"/>
        </w:rPr>
        <w:t xml:space="preserve"> особо охраняемых природных территорий </w:t>
      </w:r>
      <w:r w:rsidRPr="00A55415">
        <w:rPr>
          <w:sz w:val="26"/>
          <w:szCs w:val="26"/>
        </w:rPr>
        <w:t>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="00417766">
        <w:rPr>
          <w:sz w:val="26"/>
          <w:szCs w:val="26"/>
        </w:rPr>
        <w:t xml:space="preserve">в области охраны и </w:t>
      </w:r>
      <w:proofErr w:type="gramStart"/>
      <w:r w:rsidR="00417766">
        <w:rPr>
          <w:sz w:val="26"/>
          <w:szCs w:val="26"/>
        </w:rPr>
        <w:t>использования</w:t>
      </w:r>
      <w:proofErr w:type="gramEnd"/>
      <w:r w:rsidR="00417766">
        <w:rPr>
          <w:sz w:val="26"/>
          <w:szCs w:val="26"/>
        </w:rPr>
        <w:t xml:space="preserve"> особо охраняемых </w:t>
      </w:r>
      <w:r w:rsidR="00417766">
        <w:rPr>
          <w:sz w:val="26"/>
          <w:szCs w:val="26"/>
        </w:rPr>
        <w:lastRenderedPageBreak/>
        <w:t xml:space="preserve">природных территорий </w:t>
      </w:r>
      <w:r>
        <w:rPr>
          <w:sz w:val="26"/>
          <w:szCs w:val="26"/>
        </w:rPr>
        <w:t>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</w:p>
    <w:p w:rsidR="00D15A4E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</w:t>
      </w:r>
      <w:r w:rsidR="002468ED">
        <w:rPr>
          <w:color w:val="252525"/>
          <w:sz w:val="26"/>
          <w:szCs w:val="26"/>
        </w:rPr>
        <w:t>троля</w:t>
      </w:r>
      <w:r w:rsidR="001B2A8F" w:rsidRPr="00387B12">
        <w:rPr>
          <w:sz w:val="26"/>
          <w:szCs w:val="26"/>
        </w:rPr>
        <w:t xml:space="preserve"> </w:t>
      </w:r>
      <w:r w:rsidR="002468ED">
        <w:rPr>
          <w:sz w:val="26"/>
          <w:szCs w:val="26"/>
        </w:rPr>
        <w:t xml:space="preserve">в области охраны и </w:t>
      </w:r>
      <w:proofErr w:type="gramStart"/>
      <w:r w:rsidR="002468ED">
        <w:rPr>
          <w:sz w:val="26"/>
          <w:szCs w:val="26"/>
        </w:rPr>
        <w:t>использования</w:t>
      </w:r>
      <w:proofErr w:type="gramEnd"/>
      <w:r w:rsidR="002468ED">
        <w:rPr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1B2A8F">
        <w:rPr>
          <w:sz w:val="26"/>
          <w:szCs w:val="26"/>
        </w:rPr>
        <w:t xml:space="preserve">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AD6C99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r w:rsidR="00EA7581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>» ноября 2022 года № _</w:t>
      </w:r>
      <w:r w:rsidR="00EA7581">
        <w:rPr>
          <w:rFonts w:ascii="Times New Roman" w:hAnsi="Times New Roman" w:cs="Times New Roman"/>
          <w:sz w:val="20"/>
        </w:rPr>
        <w:t>171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области охраны и использования особо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охраняемых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природных территорий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2468ED" w:rsidRPr="00613EA3" w:rsidRDefault="002468ED" w:rsidP="002468E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2468ED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 в качестве основания для 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контроля  в области охраны и использования особо охраняемых природных территорий Пестяковского муниципального района</w:t>
      </w:r>
    </w:p>
    <w:p w:rsidR="002468ED" w:rsidRPr="00B26110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eastAsia="SimSu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suppressAutoHyphens/>
        <w:spacing w:after="119"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охранных зон особо охраняемых природных территорий.</w:t>
      </w:r>
    </w:p>
    <w:p w:rsidR="002468ED" w:rsidRPr="00B26110" w:rsidRDefault="002468ED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2. Неисполнение контролируемыми лицами следующих решений, принимаемых по результатам контрольных (надзорных) мероприятий: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не 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неисполнение в установленный срок предписания об устранении выявленных нарушений обязательных требований.</w:t>
      </w:r>
    </w:p>
    <w:p w:rsidR="002468ED" w:rsidRPr="00B26110" w:rsidRDefault="002468ED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3.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2468ED" w:rsidRPr="00B26110" w:rsidRDefault="002468ED" w:rsidP="002468ED">
      <w:pPr>
        <w:tabs>
          <w:tab w:val="left" w:pos="2370"/>
        </w:tabs>
        <w:suppressAutoHyphens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jc w:val="both"/>
        <w:rPr>
          <w:sz w:val="24"/>
          <w:szCs w:val="24"/>
        </w:rPr>
      </w:pPr>
    </w:p>
    <w:p w:rsidR="002468ED" w:rsidRPr="00B26110" w:rsidRDefault="002468ED" w:rsidP="00246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6B" w:rsidRDefault="001A316B" w:rsidP="00172CC6">
      <w:pPr>
        <w:spacing w:after="0" w:line="240" w:lineRule="auto"/>
      </w:pPr>
      <w:r>
        <w:separator/>
      </w:r>
    </w:p>
  </w:endnote>
  <w:endnote w:type="continuationSeparator" w:id="0">
    <w:p w:rsidR="001A316B" w:rsidRDefault="001A316B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6B" w:rsidRDefault="001A316B" w:rsidP="00172CC6">
      <w:pPr>
        <w:spacing w:after="0" w:line="240" w:lineRule="auto"/>
      </w:pPr>
      <w:r>
        <w:separator/>
      </w:r>
    </w:p>
  </w:footnote>
  <w:footnote w:type="continuationSeparator" w:id="0">
    <w:p w:rsidR="001A316B" w:rsidRDefault="001A316B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E8" w:rsidRDefault="002106E8">
    <w:pPr>
      <w:pStyle w:val="a7"/>
      <w:jc w:val="center"/>
    </w:pPr>
  </w:p>
  <w:p w:rsidR="002106E8" w:rsidRDefault="00210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316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6E8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0AD5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766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AF7A8A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42C0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CEE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A7581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A34C-D7E1-440C-B3BA-2A249A26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122</cp:revision>
  <cp:lastPrinted>2022-11-24T09:47:00Z</cp:lastPrinted>
  <dcterms:created xsi:type="dcterms:W3CDTF">2021-07-29T09:28:00Z</dcterms:created>
  <dcterms:modified xsi:type="dcterms:W3CDTF">2022-12-01T12:08:00Z</dcterms:modified>
</cp:coreProperties>
</file>